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#9</w:t>
      </w:r>
      <w:r>
        <w:rPr>
          <w:rFonts w:ascii="Arial" w:eastAsia="宋体" w:hAnsi="Arial" w:cs="Arial"/>
          <w:b/>
          <w:sz w:val="24"/>
          <w:lang w:val="en-GB" w:eastAsia="ko-KR"/>
        </w:rPr>
        <w:t>8</w:t>
      </w:r>
      <w:r w:rsidR="00902E98">
        <w:rPr>
          <w:rFonts w:ascii="Arial" w:eastAsia="宋体" w:hAnsi="Arial" w:cs="Arial"/>
          <w:b/>
          <w:sz w:val="24"/>
          <w:lang w:val="en-GB" w:eastAsia="ko-KR"/>
        </w:rPr>
        <w:t>bis-</w:t>
      </w:r>
      <w:r w:rsidR="00854440">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902E98" w:rsidRPr="00902E98">
        <w:rPr>
          <w:rFonts w:ascii="Arial" w:eastAsia="宋体" w:hAnsi="Arial" w:cs="Arial"/>
          <w:b/>
          <w:sz w:val="24"/>
          <w:lang w:val="en-GB" w:eastAsia="ko-KR"/>
        </w:rPr>
        <w:t>R4-21046</w:t>
      </w:r>
      <w:r w:rsidR="00902E98">
        <w:rPr>
          <w:rFonts w:ascii="Arial" w:eastAsia="宋体" w:hAnsi="Arial" w:cs="Arial"/>
          <w:b/>
          <w:sz w:val="24"/>
          <w:lang w:val="en-GB" w:eastAsia="ko-KR"/>
        </w:rPr>
        <w:t>89</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sidR="00902E98" w:rsidRPr="00902E98">
        <w:rPr>
          <w:rFonts w:ascii="Arial" w:eastAsia="宋体" w:hAnsi="Arial" w:cs="Arial"/>
          <w:b/>
          <w:sz w:val="24"/>
          <w:lang w:val="en-GB" w:eastAsia="ko-KR"/>
        </w:rPr>
        <w:t>12</w:t>
      </w:r>
      <w:r w:rsidRPr="00902E98">
        <w:rPr>
          <w:rFonts w:ascii="Arial" w:eastAsia="宋体" w:hAnsi="Arial" w:cs="Arial" w:hint="eastAsia"/>
          <w:b/>
          <w:sz w:val="24"/>
          <w:vertAlign w:val="superscript"/>
          <w:lang w:val="en-GB" w:eastAsia="ko-KR"/>
        </w:rPr>
        <w:t>th</w:t>
      </w:r>
      <w:r w:rsidRPr="00902E98">
        <w:rPr>
          <w:rFonts w:ascii="Arial" w:eastAsia="宋体" w:hAnsi="Arial" w:cs="Arial"/>
          <w:b/>
          <w:sz w:val="24"/>
          <w:lang w:val="en-GB" w:eastAsia="ko-KR"/>
        </w:rPr>
        <w:t xml:space="preserve"> </w:t>
      </w:r>
      <w:r w:rsidR="00902E98" w:rsidRPr="00902E98">
        <w:rPr>
          <w:rFonts w:ascii="Arial" w:eastAsia="宋体" w:hAnsi="Arial" w:cs="Arial" w:hint="eastAsia"/>
          <w:b/>
          <w:sz w:val="24"/>
          <w:lang w:val="en-GB"/>
        </w:rPr>
        <w:t>Apr</w:t>
      </w:r>
      <w:r w:rsidRPr="00902E98">
        <w:rPr>
          <w:rFonts w:ascii="Arial" w:eastAsia="宋体" w:hAnsi="Arial" w:cs="Arial" w:hint="eastAsia"/>
          <w:b/>
          <w:sz w:val="24"/>
          <w:lang w:val="en-GB" w:eastAsia="ko-KR"/>
        </w:rPr>
        <w:t xml:space="preserve"> </w:t>
      </w:r>
      <w:r w:rsidRPr="00902E98">
        <w:rPr>
          <w:rFonts w:ascii="Arial" w:eastAsia="宋体" w:hAnsi="Arial" w:cs="Arial"/>
          <w:b/>
          <w:sz w:val="24"/>
          <w:lang w:val="en-GB" w:eastAsia="ko-KR"/>
        </w:rPr>
        <w:t xml:space="preserve">– </w:t>
      </w:r>
      <w:r w:rsidR="00902E98" w:rsidRPr="00902E98">
        <w:rPr>
          <w:rFonts w:ascii="Arial" w:eastAsia="宋体" w:hAnsi="Arial" w:cs="Arial"/>
          <w:b/>
          <w:sz w:val="24"/>
          <w:lang w:val="en-GB" w:eastAsia="ko-KR"/>
        </w:rPr>
        <w:t>20</w:t>
      </w:r>
      <w:r w:rsidRPr="00902E98">
        <w:rPr>
          <w:rFonts w:ascii="Arial" w:eastAsia="宋体" w:hAnsi="Arial" w:cs="Arial" w:hint="eastAsia"/>
          <w:b/>
          <w:sz w:val="24"/>
          <w:vertAlign w:val="superscript"/>
          <w:lang w:val="en-GB" w:eastAsia="ko-KR"/>
        </w:rPr>
        <w:t>th</w:t>
      </w:r>
      <w:r w:rsidRPr="00902E98">
        <w:rPr>
          <w:rFonts w:ascii="Arial" w:eastAsia="宋体" w:hAnsi="Arial" w:cs="Arial"/>
          <w:b/>
          <w:sz w:val="24"/>
          <w:lang w:val="en-GB" w:eastAsia="ko-KR"/>
        </w:rPr>
        <w:t xml:space="preserve"> </w:t>
      </w:r>
      <w:r w:rsidR="00902E98" w:rsidRPr="00902E98">
        <w:rPr>
          <w:rFonts w:ascii="Arial" w:eastAsia="宋体" w:hAnsi="Arial" w:cs="Arial" w:hint="eastAsia"/>
          <w:b/>
          <w:sz w:val="24"/>
          <w:lang w:val="en-GB"/>
        </w:rPr>
        <w:t>Apr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 xml:space="preserve">Discussion on </w:t>
      </w:r>
      <w:r w:rsidR="003B1F6C">
        <w:rPr>
          <w:rFonts w:ascii="Arial" w:eastAsia="宋体" w:hAnsi="Arial" w:cs="Arial"/>
          <w:b/>
          <w:sz w:val="24"/>
          <w:lang w:val="en-GB" w:eastAsia="ko-KR"/>
        </w:rPr>
        <w:t>timing</w:t>
      </w:r>
      <w:r>
        <w:rPr>
          <w:rFonts w:ascii="Arial" w:eastAsia="宋体" w:hAnsi="Arial" w:cs="Arial"/>
          <w:b/>
          <w:sz w:val="24"/>
          <w:lang w:val="en-GB" w:eastAsia="ko-KR"/>
        </w:rPr>
        <w:t xml:space="preserve"> requirements for </w:t>
      </w:r>
      <w:r w:rsidR="00F84F2D">
        <w:rPr>
          <w:rFonts w:ascii="Arial" w:eastAsia="宋体" w:hAnsi="Arial" w:cs="Arial"/>
          <w:b/>
          <w:sz w:val="24"/>
          <w:lang w:val="en-GB" w:eastAsia="ko-KR"/>
        </w:rPr>
        <w:t xml:space="preserve">NR </w:t>
      </w:r>
      <w:r w:rsidR="001E1626">
        <w:rPr>
          <w:rFonts w:ascii="Arial" w:eastAsia="宋体" w:hAnsi="Arial" w:cs="Arial"/>
          <w:b/>
          <w:sz w:val="24"/>
          <w:lang w:val="en-GB" w:eastAsia="ko-KR"/>
        </w:rPr>
        <w:t>NTN</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F84F2D" w:rsidRPr="00902E98">
        <w:rPr>
          <w:rFonts w:ascii="Arial" w:eastAsia="宋体" w:hAnsi="Arial" w:cs="Arial"/>
          <w:b/>
          <w:sz w:val="24"/>
          <w:lang w:val="en-GB"/>
        </w:rPr>
        <w:t>8</w:t>
      </w:r>
      <w:r w:rsidRPr="00902E98">
        <w:rPr>
          <w:rFonts w:ascii="Arial" w:eastAsia="宋体" w:hAnsi="Arial" w:cs="Arial" w:hint="eastAsia"/>
          <w:b/>
          <w:sz w:val="24"/>
          <w:lang w:val="en-GB"/>
        </w:rPr>
        <w:t>.</w:t>
      </w:r>
      <w:r w:rsidR="001E1626" w:rsidRPr="00902E98">
        <w:rPr>
          <w:rFonts w:ascii="Arial" w:eastAsia="宋体" w:hAnsi="Arial" w:cs="Arial"/>
          <w:b/>
          <w:sz w:val="24"/>
          <w:lang w:val="en-GB"/>
        </w:rPr>
        <w:t>8.</w:t>
      </w:r>
      <w:r w:rsidRPr="00902E98">
        <w:rPr>
          <w:rFonts w:ascii="Arial" w:eastAsia="宋体" w:hAnsi="Arial" w:cs="Arial"/>
          <w:b/>
          <w:sz w:val="24"/>
          <w:lang w:val="en-GB"/>
        </w:rPr>
        <w:t>4</w:t>
      </w:r>
      <w:r w:rsidRPr="00902E98">
        <w:rPr>
          <w:rFonts w:ascii="Arial" w:eastAsia="宋体" w:hAnsi="Arial" w:cs="Arial" w:hint="eastAsia"/>
          <w:b/>
          <w:sz w:val="24"/>
          <w:lang w:val="en-GB"/>
        </w:rPr>
        <w:t>.</w:t>
      </w:r>
      <w:r w:rsidRPr="00902E98">
        <w:rPr>
          <w:rFonts w:ascii="Arial" w:eastAsia="宋体" w:hAnsi="Arial" w:cs="Arial"/>
          <w:b/>
          <w:sz w:val="24"/>
          <w:lang w:val="en-GB"/>
        </w:rPr>
        <w:t>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84F2D">
        <w:rPr>
          <w:rFonts w:ascii="Times New Roman" w:hAnsi="Times New Roman" w:cs="Times New Roman"/>
          <w:sz w:val="20"/>
          <w:szCs w:val="20"/>
        </w:rPr>
        <w:t>n RAN#98</w:t>
      </w:r>
      <w:r>
        <w:rPr>
          <w:rFonts w:ascii="Times New Roman" w:hAnsi="Times New Roman" w:cs="Times New Roman"/>
          <w:sz w:val="20"/>
          <w:szCs w:val="20"/>
        </w:rPr>
        <w:t xml:space="preserve">e meeting, </w:t>
      </w:r>
      <w:r w:rsidR="00597FEE">
        <w:rPr>
          <w:rFonts w:ascii="Times New Roman" w:hAnsi="Times New Roman" w:cs="Times New Roman" w:hint="eastAsia"/>
          <w:sz w:val="20"/>
          <w:szCs w:val="20"/>
        </w:rPr>
        <w:t>RAN4</w:t>
      </w:r>
      <w:r w:rsidR="00597FEE">
        <w:rPr>
          <w:rFonts w:ascii="Times New Roman" w:hAnsi="Times New Roman" w:cs="Times New Roman"/>
          <w:sz w:val="20"/>
          <w:szCs w:val="20"/>
        </w:rPr>
        <w:t xml:space="preserve"> has some initial discussion on </w:t>
      </w:r>
      <w:r w:rsidR="00F84F2D">
        <w:rPr>
          <w:rFonts w:ascii="Times New Roman" w:hAnsi="Times New Roman" w:cs="Times New Roman"/>
          <w:sz w:val="20"/>
          <w:szCs w:val="20"/>
        </w:rPr>
        <w:t>timing related</w:t>
      </w:r>
      <w:r w:rsidR="00597FEE">
        <w:rPr>
          <w:rFonts w:ascii="Times New Roman" w:hAnsi="Times New Roman" w:cs="Times New Roman"/>
          <w:sz w:val="20"/>
          <w:szCs w:val="20"/>
        </w:rPr>
        <w:t xml:space="preserve"> requirement</w:t>
      </w:r>
      <w:r w:rsidR="00F84F2D">
        <w:rPr>
          <w:rFonts w:ascii="Times New Roman" w:hAnsi="Times New Roman" w:cs="Times New Roman"/>
          <w:sz w:val="20"/>
          <w:szCs w:val="20"/>
        </w:rPr>
        <w:t>s</w:t>
      </w:r>
      <w:r w:rsidR="00597FEE">
        <w:rPr>
          <w:rFonts w:ascii="Times New Roman" w:hAnsi="Times New Roman" w:cs="Times New Roman"/>
          <w:sz w:val="20"/>
          <w:szCs w:val="20"/>
        </w:rPr>
        <w:t xml:space="preserve"> for </w:t>
      </w:r>
      <w:r w:rsidR="00F84F2D">
        <w:rPr>
          <w:rFonts w:ascii="Times New Roman" w:hAnsi="Times New Roman" w:cs="Times New Roman"/>
          <w:sz w:val="20"/>
          <w:szCs w:val="20"/>
        </w:rPr>
        <w:t>NR NTN</w:t>
      </w:r>
      <w:r w:rsidR="00597FEE">
        <w:rPr>
          <w:rFonts w:ascii="Times New Roman" w:hAnsi="Times New Roman" w:cs="Times New Roman"/>
          <w:sz w:val="20"/>
          <w:szCs w:val="20"/>
        </w:rPr>
        <w:t xml:space="preserve">, and the </w:t>
      </w:r>
      <w:r w:rsidR="00F84F2D">
        <w:rPr>
          <w:rFonts w:ascii="Times New Roman" w:hAnsi="Times New Roman" w:cs="Times New Roman"/>
          <w:sz w:val="20"/>
          <w:szCs w:val="20"/>
        </w:rPr>
        <w:t xml:space="preserve">related </w:t>
      </w:r>
      <w:r w:rsidR="00BF1EFC">
        <w:rPr>
          <w:rFonts w:ascii="Times New Roman" w:hAnsi="Times New Roman" w:cs="Times New Roman"/>
          <w:sz w:val="20"/>
          <w:szCs w:val="20"/>
        </w:rPr>
        <w:t xml:space="preserve">WF </w:t>
      </w:r>
      <w:r>
        <w:rPr>
          <w:rFonts w:ascii="Times New Roman" w:hAnsi="Times New Roman" w:cs="Times New Roman"/>
          <w:sz w:val="20"/>
          <w:szCs w:val="20"/>
        </w:rPr>
        <w:t xml:space="preserve">was approved in [1]. In this contribution, we </w:t>
      </w:r>
      <w:r w:rsidR="0004521A">
        <w:rPr>
          <w:rFonts w:ascii="Times New Roman" w:hAnsi="Times New Roman" w:cs="Times New Roman"/>
          <w:sz w:val="20"/>
          <w:szCs w:val="20"/>
        </w:rPr>
        <w:t xml:space="preserve">further </w:t>
      </w:r>
      <w:r>
        <w:rPr>
          <w:rFonts w:ascii="Times New Roman" w:hAnsi="Times New Roman" w:cs="Times New Roman"/>
          <w:sz w:val="20"/>
          <w:szCs w:val="20"/>
        </w:rPr>
        <w:t xml:space="preserve">discuss the </w:t>
      </w:r>
      <w:r w:rsidR="00CA029F">
        <w:rPr>
          <w:rFonts w:ascii="Times New Roman" w:hAnsi="Times New Roman" w:cs="Times New Roman"/>
          <w:sz w:val="20"/>
          <w:szCs w:val="20"/>
        </w:rPr>
        <w:t>timing</w:t>
      </w:r>
      <w:r>
        <w:rPr>
          <w:rFonts w:ascii="Times New Roman" w:hAnsi="Times New Roman" w:cs="Times New Roman"/>
          <w:sz w:val="20"/>
          <w:szCs w:val="20"/>
        </w:rPr>
        <w:t xml:space="preserve"> requirements for </w:t>
      </w:r>
      <w:r w:rsidR="0004521A">
        <w:rPr>
          <w:rFonts w:ascii="Times New Roman" w:hAnsi="Times New Roman" w:cs="Times New Roman"/>
          <w:sz w:val="20"/>
          <w:szCs w:val="20"/>
        </w:rPr>
        <w:t xml:space="preserve">NR </w:t>
      </w:r>
      <w:r w:rsidR="00CA029F">
        <w:rPr>
          <w:rFonts w:ascii="Times New Roman" w:hAnsi="Times New Roman" w:cs="Times New Roman"/>
          <w:sz w:val="20"/>
          <w:szCs w:val="20"/>
        </w:rPr>
        <w:t xml:space="preserve">NTN </w:t>
      </w:r>
      <w:r>
        <w:rPr>
          <w:rFonts w:ascii="Times New Roman" w:hAnsi="Times New Roman" w:cs="Times New Roman"/>
          <w:sz w:val="20"/>
          <w:szCs w:val="20"/>
        </w:rPr>
        <w:t>and provide our proposals.</w:t>
      </w:r>
    </w:p>
    <w:p w:rsidR="003D151D" w:rsidRPr="00E41564" w:rsidRDefault="000D163E" w:rsidP="00CA029F">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206B36" w:rsidRPr="00990428" w:rsidRDefault="00206B36" w:rsidP="00206B36">
      <w:pPr>
        <w:spacing w:before="240" w:after="240"/>
        <w:rPr>
          <w:rFonts w:ascii="Times New Roman" w:hAnsi="Times New Roman" w:cs="Times New Roman"/>
          <w:b/>
          <w:sz w:val="20"/>
          <w:szCs w:val="20"/>
          <w:u w:val="single"/>
        </w:rPr>
      </w:pPr>
      <w:r>
        <w:rPr>
          <w:rFonts w:ascii="Times New Roman" w:hAnsi="Times New Roman" w:cs="Times New Roman"/>
          <w:b/>
          <w:sz w:val="20"/>
          <w:szCs w:val="20"/>
          <w:u w:val="single"/>
        </w:rPr>
        <w:t>UE transmit timing requirement</w:t>
      </w:r>
    </w:p>
    <w:p w:rsidR="00206B36" w:rsidRDefault="00206B36" w:rsidP="00206B36">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last RAN4 meeting, the UE transmit timing requirement was discussed, and it was assumed that the existing Te requirement defined in TS38.133 can be as baseline for NTN UE. The related consensus on UE transmit timing requirements was captured in WF as follows:</w:t>
      </w:r>
    </w:p>
    <w:tbl>
      <w:tblPr>
        <w:tblW w:w="831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7"/>
      </w:tblGrid>
      <w:tr w:rsidR="00206B36" w:rsidTr="002A6C6E">
        <w:trPr>
          <w:trHeight w:val="1217"/>
        </w:trPr>
        <w:tc>
          <w:tcPr>
            <w:tcW w:w="8317" w:type="dxa"/>
          </w:tcPr>
          <w:p w:rsidR="00206B36" w:rsidRPr="00334CAD" w:rsidRDefault="00206B36" w:rsidP="002A6C6E">
            <w:pPr>
              <w:ind w:left="1"/>
              <w:rPr>
                <w:rFonts w:ascii="Times New Roman" w:hAnsi="Times New Roman" w:cs="Times New Roman"/>
                <w:sz w:val="20"/>
                <w:szCs w:val="20"/>
              </w:rPr>
            </w:pPr>
            <w:r w:rsidRPr="009632C3">
              <w:rPr>
                <w:rFonts w:ascii="Times New Roman" w:hAnsi="Times New Roman" w:cs="Times New Roman"/>
                <w:sz w:val="20"/>
                <w:szCs w:val="20"/>
              </w:rPr>
              <w:t>NTN UE transmit timing requirements</w:t>
            </w:r>
          </w:p>
          <w:p w:rsidR="00206B36" w:rsidRPr="009632C3" w:rsidRDefault="00206B36" w:rsidP="002A6C6E">
            <w:pPr>
              <w:numPr>
                <w:ilvl w:val="0"/>
                <w:numId w:val="16"/>
              </w:numPr>
              <w:rPr>
                <w:rFonts w:ascii="Times New Roman" w:hAnsi="Times New Roman" w:cs="Times New Roman"/>
                <w:sz w:val="20"/>
                <w:szCs w:val="20"/>
              </w:rPr>
            </w:pPr>
            <w:r w:rsidRPr="009632C3">
              <w:rPr>
                <w:rFonts w:ascii="Times New Roman" w:hAnsi="Times New Roman" w:cs="Times New Roman"/>
                <w:sz w:val="20"/>
                <w:szCs w:val="20"/>
              </w:rPr>
              <w:t>Te: Timing Error Limit</w:t>
            </w:r>
          </w:p>
          <w:p w:rsidR="00206B36" w:rsidRPr="009632C3" w:rsidRDefault="00206B36" w:rsidP="002A6C6E">
            <w:pPr>
              <w:numPr>
                <w:ilvl w:val="1"/>
                <w:numId w:val="16"/>
              </w:numPr>
              <w:rPr>
                <w:rFonts w:ascii="Times New Roman" w:hAnsi="Times New Roman" w:cs="Times New Roman"/>
                <w:sz w:val="20"/>
                <w:szCs w:val="20"/>
              </w:rPr>
            </w:pPr>
            <w:r w:rsidRPr="009632C3">
              <w:rPr>
                <w:rFonts w:ascii="Times New Roman" w:hAnsi="Times New Roman" w:cs="Times New Roman"/>
                <w:sz w:val="20"/>
                <w:szCs w:val="20"/>
              </w:rPr>
              <w:t>The impact due to DL timing estimation, use existing Te requirements defined in TS 38.133, Table 7.1.2-1, as baseline for R17 NR NTN</w:t>
            </w:r>
          </w:p>
          <w:p w:rsidR="00206B36" w:rsidRPr="009632C3" w:rsidRDefault="00206B36" w:rsidP="002A6C6E">
            <w:pPr>
              <w:numPr>
                <w:ilvl w:val="1"/>
                <w:numId w:val="16"/>
              </w:numPr>
              <w:rPr>
                <w:rFonts w:ascii="Times New Roman" w:hAnsi="Times New Roman" w:cs="Times New Roman"/>
                <w:sz w:val="20"/>
                <w:szCs w:val="20"/>
              </w:rPr>
            </w:pPr>
            <w:r w:rsidRPr="009632C3">
              <w:rPr>
                <w:rFonts w:ascii="Times New Roman" w:hAnsi="Times New Roman" w:cs="Times New Roman"/>
                <w:sz w:val="20"/>
                <w:szCs w:val="20"/>
              </w:rPr>
              <w:t>RAN4 is to further investigate whether other aspects have impact on the Te requirements for R17 NR NTN</w:t>
            </w:r>
          </w:p>
          <w:p w:rsidR="00206B36" w:rsidRPr="009632C3" w:rsidRDefault="00206B36" w:rsidP="002A6C6E">
            <w:pPr>
              <w:numPr>
                <w:ilvl w:val="1"/>
                <w:numId w:val="16"/>
              </w:numPr>
              <w:rPr>
                <w:rFonts w:ascii="Times New Roman" w:hAnsi="Times New Roman" w:cs="Times New Roman"/>
                <w:sz w:val="20"/>
                <w:szCs w:val="20"/>
              </w:rPr>
            </w:pPr>
            <w:r w:rsidRPr="009632C3">
              <w:rPr>
                <w:rFonts w:ascii="Times New Roman" w:hAnsi="Times New Roman" w:cs="Times New Roman"/>
                <w:sz w:val="20"/>
                <w:szCs w:val="20"/>
              </w:rPr>
              <w:t>FFS: NTN timing compensation accuracy has impact on Te timing error requirements for CONNECTED mode. FFS for IDLE mode.</w:t>
            </w:r>
          </w:p>
          <w:p w:rsidR="00206B36" w:rsidRPr="009632C3" w:rsidRDefault="004F7BBF" w:rsidP="002A6C6E">
            <w:pPr>
              <w:numPr>
                <w:ilvl w:val="0"/>
                <w:numId w:val="16"/>
              </w:numPr>
              <w:tabs>
                <w:tab w:val="num" w:pos="1440"/>
                <w:tab w:val="num" w:pos="2160"/>
              </w:tabs>
              <w:rPr>
                <w:rFonts w:ascii="Times New Roman" w:hAnsi="Times New Roman" w:cs="Times New Roman"/>
                <w:sz w:val="20"/>
                <w:szCs w:val="20"/>
              </w:rPr>
            </w:pPr>
            <m:oMath>
              <m:sSub>
                <m:sSubPr>
                  <m:ctrlPr>
                    <w:rPr>
                      <w:rFonts w:ascii="Cambria Math" w:hAnsi="Cambria Math" w:cs="Times New Roman"/>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 offset</m:t>
                  </m:r>
                </m:sub>
              </m:sSub>
            </m:oMath>
          </w:p>
          <w:p w:rsidR="00206B36" w:rsidRPr="009632C3" w:rsidRDefault="00206B36" w:rsidP="002A6C6E">
            <w:pPr>
              <w:numPr>
                <w:ilvl w:val="1"/>
                <w:numId w:val="16"/>
              </w:numPr>
              <w:tabs>
                <w:tab w:val="num" w:pos="2160"/>
              </w:tabs>
              <w:rPr>
                <w:rFonts w:ascii="Times New Roman" w:hAnsi="Times New Roman" w:cs="Times New Roman"/>
                <w:sz w:val="20"/>
                <w:szCs w:val="20"/>
              </w:rPr>
            </w:pPr>
            <w:r w:rsidRPr="009632C3">
              <w:rPr>
                <w:rFonts w:ascii="Times New Roman" w:hAnsi="Times New Roman" w:cs="Times New Roman"/>
                <w:sz w:val="20"/>
                <w:szCs w:val="20"/>
              </w:rPr>
              <w:t xml:space="preserve">FFS on whether the existing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 offset</m:t>
                  </m:r>
                </m:sub>
              </m:sSub>
            </m:oMath>
            <w:r w:rsidRPr="009632C3">
              <w:rPr>
                <w:rFonts w:ascii="Times New Roman" w:hAnsi="Times New Roman" w:cs="Times New Roman"/>
                <w:sz w:val="20"/>
                <w:szCs w:val="20"/>
              </w:rPr>
              <w:t>value defined in Table 7.1.2-2 in TS38.133 can be reused or not</w:t>
            </w:r>
          </w:p>
          <w:p w:rsidR="00206B36" w:rsidRPr="009632C3" w:rsidRDefault="00206B36" w:rsidP="002A6C6E">
            <w:pPr>
              <w:numPr>
                <w:ilvl w:val="0"/>
                <w:numId w:val="16"/>
              </w:numPr>
              <w:tabs>
                <w:tab w:val="num" w:pos="2160"/>
              </w:tabs>
              <w:rPr>
                <w:rFonts w:ascii="Times New Roman" w:hAnsi="Times New Roman" w:cs="Times New Roman"/>
                <w:sz w:val="20"/>
                <w:szCs w:val="20"/>
              </w:rPr>
            </w:pPr>
            <w:r w:rsidRPr="009632C3">
              <w:rPr>
                <w:rFonts w:ascii="Times New Roman" w:hAnsi="Times New Roman" w:cs="Times New Roman"/>
                <w:sz w:val="20"/>
                <w:szCs w:val="20"/>
              </w:rPr>
              <w:t>Gradual timing adjustment</w:t>
            </w:r>
          </w:p>
          <w:p w:rsidR="00206B36" w:rsidRPr="009632C3" w:rsidRDefault="00206B36" w:rsidP="002A6C6E">
            <w:pPr>
              <w:numPr>
                <w:ilvl w:val="1"/>
                <w:numId w:val="16"/>
              </w:numPr>
              <w:tabs>
                <w:tab w:val="num" w:pos="2160"/>
                <w:tab w:val="num" w:pos="2880"/>
              </w:tabs>
              <w:rPr>
                <w:rFonts w:ascii="Times New Roman" w:hAnsi="Times New Roman" w:cs="Times New Roman"/>
                <w:sz w:val="20"/>
                <w:szCs w:val="20"/>
              </w:rPr>
            </w:pPr>
            <w:r w:rsidRPr="009632C3">
              <w:rPr>
                <w:rFonts w:ascii="Times New Roman" w:hAnsi="Times New Roman" w:cs="Times New Roman"/>
                <w:sz w:val="20"/>
                <w:szCs w:val="20"/>
              </w:rPr>
              <w:t>RAN4 is to study the gradual timing adjustment rules for NR NTN including:</w:t>
            </w:r>
          </w:p>
          <w:p w:rsidR="00206B36" w:rsidRPr="009632C3" w:rsidRDefault="00206B36" w:rsidP="002A6C6E">
            <w:pPr>
              <w:numPr>
                <w:ilvl w:val="1"/>
                <w:numId w:val="16"/>
              </w:numPr>
              <w:tabs>
                <w:tab w:val="left" w:pos="1698"/>
                <w:tab w:val="num" w:pos="2160"/>
                <w:tab w:val="num" w:pos="3296"/>
              </w:tabs>
              <w:ind w:firstLine="14"/>
              <w:rPr>
                <w:rFonts w:ascii="Times New Roman" w:hAnsi="Times New Roman" w:cs="Times New Roman"/>
                <w:sz w:val="20"/>
                <w:szCs w:val="20"/>
              </w:rPr>
            </w:pPr>
            <w:r w:rsidRPr="009632C3">
              <w:rPr>
                <w:rFonts w:ascii="Times New Roman" w:hAnsi="Times New Roman" w:cs="Times New Roman"/>
                <w:sz w:val="20"/>
                <w:szCs w:val="20"/>
              </w:rPr>
              <w:t>Tq (Maximum Autonomous Time Adjustment Step)</w:t>
            </w:r>
          </w:p>
          <w:p w:rsidR="00206B36" w:rsidRPr="009632C3" w:rsidRDefault="00206B36" w:rsidP="002A6C6E">
            <w:pPr>
              <w:numPr>
                <w:ilvl w:val="1"/>
                <w:numId w:val="16"/>
              </w:numPr>
              <w:tabs>
                <w:tab w:val="left" w:pos="1698"/>
                <w:tab w:val="num" w:pos="2160"/>
                <w:tab w:val="num" w:pos="3296"/>
              </w:tabs>
              <w:ind w:firstLine="14"/>
              <w:rPr>
                <w:rFonts w:ascii="Times New Roman" w:hAnsi="Times New Roman" w:cs="Times New Roman"/>
                <w:sz w:val="20"/>
                <w:szCs w:val="20"/>
              </w:rPr>
            </w:pPr>
            <w:r w:rsidRPr="009632C3">
              <w:rPr>
                <w:rFonts w:ascii="Times New Roman" w:hAnsi="Times New Roman" w:cs="Times New Roman"/>
                <w:sz w:val="20"/>
                <w:szCs w:val="20"/>
              </w:rPr>
              <w:t>Tp (Minimum Aggregate Adjustment rate)</w:t>
            </w:r>
          </w:p>
        </w:tc>
      </w:tr>
    </w:tbl>
    <w:p w:rsidR="00206B36" w:rsidRDefault="00206B36" w:rsidP="00206B36">
      <w:pPr>
        <w:rPr>
          <w:rFonts w:ascii="Times New Roman" w:hAnsi="Times New Roman" w:cs="Times New Roman"/>
          <w:sz w:val="20"/>
          <w:szCs w:val="20"/>
        </w:rPr>
      </w:pPr>
      <w:r>
        <w:rPr>
          <w:rFonts w:ascii="Times New Roman" w:hAnsi="Times New Roman" w:cs="Times New Roman"/>
          <w:sz w:val="20"/>
          <w:szCs w:val="20"/>
        </w:rPr>
        <w:t>The initial transmit timing error is derived based on the bandwidth of downlink reference signal and uplink SCS, which are the same in NTN scenarios, in addition, the CP length in NTN is also maintained. Thus, it is reasonable to keep the existing Te requirement defined in TS38.133 for NTN.</w:t>
      </w:r>
    </w:p>
    <w:p w:rsidR="00206B36" w:rsidRPr="00ED71F3" w:rsidRDefault="00206B36" w:rsidP="00206B36">
      <w:pPr>
        <w:spacing w:after="240"/>
        <w:rPr>
          <w:rFonts w:ascii="Times New Roman" w:hAnsi="Times New Roman" w:cs="Times New Roman"/>
          <w:b/>
          <w:sz w:val="20"/>
          <w:szCs w:val="20"/>
        </w:rPr>
      </w:pPr>
      <w:r w:rsidRPr="00ED71F3">
        <w:rPr>
          <w:rFonts w:ascii="Times New Roman" w:hAnsi="Times New Roman" w:cs="Times New Roman"/>
          <w:b/>
          <w:sz w:val="20"/>
          <w:szCs w:val="20"/>
        </w:rPr>
        <w:t>Proposal 1: The existing Te requirements defin</w:t>
      </w:r>
      <w:r>
        <w:rPr>
          <w:rFonts w:ascii="Times New Roman" w:hAnsi="Times New Roman" w:cs="Times New Roman"/>
          <w:b/>
          <w:sz w:val="20"/>
          <w:szCs w:val="20"/>
        </w:rPr>
        <w:t xml:space="preserve">ed in TS 38.133 </w:t>
      </w:r>
      <w:r w:rsidRPr="00ED71F3">
        <w:rPr>
          <w:rFonts w:ascii="Times New Roman" w:hAnsi="Times New Roman" w:cs="Times New Roman"/>
          <w:b/>
          <w:sz w:val="20"/>
          <w:szCs w:val="20"/>
        </w:rPr>
        <w:t>Table 7.1.2-1</w:t>
      </w:r>
      <w:r>
        <w:rPr>
          <w:rFonts w:ascii="Times New Roman" w:hAnsi="Times New Roman" w:cs="Times New Roman"/>
          <w:b/>
          <w:sz w:val="20"/>
          <w:szCs w:val="20"/>
        </w:rPr>
        <w:t xml:space="preserve"> </w:t>
      </w:r>
      <w:r w:rsidRPr="00ED71F3">
        <w:rPr>
          <w:rFonts w:ascii="Times New Roman" w:hAnsi="Times New Roman" w:cs="Times New Roman"/>
          <w:b/>
          <w:sz w:val="20"/>
          <w:szCs w:val="20"/>
        </w:rPr>
        <w:t>can be reused in R17 NR NTN.</w:t>
      </w:r>
    </w:p>
    <w:p w:rsidR="00206B36" w:rsidRDefault="00206B36" w:rsidP="00206B36">
      <w:pPr>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 xml:space="preserve">egarding the N_TA_offset, as the value of N_TA_offset depends on the duplex mode of the cell in which the uplink transmission takes place and the frequency range. Thus, the N_TA_offset value should </w:t>
      </w:r>
      <w:r>
        <w:rPr>
          <w:rFonts w:ascii="Times New Roman" w:hAnsi="Times New Roman" w:cs="Times New Roman"/>
          <w:sz w:val="20"/>
          <w:szCs w:val="20"/>
        </w:rPr>
        <w:lastRenderedPageBreak/>
        <w:t>keep the same as the existing value defined in TS38.133.</w:t>
      </w:r>
    </w:p>
    <w:p w:rsidR="00206B36" w:rsidRDefault="00206B36" w:rsidP="00206B36">
      <w:pPr>
        <w:spacing w:after="240"/>
        <w:rPr>
          <w:rFonts w:ascii="Times New Roman" w:hAnsi="Times New Roman" w:cs="Times New Roman"/>
          <w:sz w:val="20"/>
          <w:szCs w:val="20"/>
        </w:rPr>
      </w:pPr>
      <w:r w:rsidRPr="00313866">
        <w:rPr>
          <w:rFonts w:ascii="Times New Roman" w:hAnsi="Times New Roman" w:cs="Times New Roman" w:hint="eastAsia"/>
          <w:b/>
          <w:sz w:val="20"/>
          <w:szCs w:val="20"/>
        </w:rPr>
        <w:t>P</w:t>
      </w:r>
      <w:r w:rsidRPr="00313866">
        <w:rPr>
          <w:rFonts w:ascii="Times New Roman" w:hAnsi="Times New Roman" w:cs="Times New Roman"/>
          <w:b/>
          <w:sz w:val="20"/>
          <w:szCs w:val="20"/>
        </w:rPr>
        <w:t xml:space="preserve">roposal 2: The existing </w:t>
      </w:r>
      <m:oMath>
        <m:sSub>
          <m:sSubPr>
            <m:ctrlPr>
              <w:rPr>
                <w:rFonts w:ascii="Cambria Math" w:hAnsi="Cambria Math" w:cs="Times New Roman"/>
                <w:b/>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TA offset</m:t>
            </m:r>
          </m:sub>
        </m:sSub>
      </m:oMath>
      <w:r w:rsidRPr="00313866">
        <w:rPr>
          <w:rFonts w:ascii="Times New Roman" w:hAnsi="Times New Roman" w:cs="Times New Roman"/>
          <w:b/>
          <w:sz w:val="20"/>
          <w:szCs w:val="20"/>
        </w:rPr>
        <w:t>value defined in Table 7.1.2-2 in TS38.133 can be reused in NTN</w:t>
      </w:r>
      <w:r>
        <w:rPr>
          <w:rFonts w:ascii="Times New Roman" w:hAnsi="Times New Roman" w:cs="Times New Roman"/>
          <w:b/>
          <w:sz w:val="20"/>
          <w:szCs w:val="20"/>
        </w:rPr>
        <w:t>.</w:t>
      </w:r>
    </w:p>
    <w:p w:rsidR="00206B36" w:rsidRDefault="00206B36" w:rsidP="00206B36">
      <w:pPr>
        <w:rPr>
          <w:rFonts w:ascii="Times New Roman" w:hAnsi="Times New Roman" w:cs="Times New Roman"/>
          <w:sz w:val="20"/>
          <w:szCs w:val="20"/>
        </w:rPr>
      </w:pPr>
      <w:r>
        <w:rPr>
          <w:rFonts w:ascii="Times New Roman" w:hAnsi="Times New Roman" w:cs="Times New Roman"/>
          <w:sz w:val="20"/>
          <w:szCs w:val="20"/>
        </w:rPr>
        <w:t xml:space="preserve">In order to make sure the UL timing follow the DL timing reference, UE is required to adjust its timing to within </w:t>
      </w:r>
      <w:r w:rsidRPr="00740A6D">
        <w:rPr>
          <w:rFonts w:ascii="Times New Roman" w:hAnsi="Times New Roman" w:cs="Times New Roman"/>
          <w:sz w:val="20"/>
          <w:szCs w:val="20"/>
        </w:rPr>
        <w:sym w:font="Symbol" w:char="F0B1"/>
      </w:r>
      <w:r w:rsidRPr="00740A6D">
        <w:rPr>
          <w:rFonts w:ascii="Times New Roman" w:hAnsi="Times New Roman" w:cs="Times New Roman"/>
          <w:sz w:val="20"/>
          <w:szCs w:val="20"/>
        </w:rPr>
        <w:t>Te</w:t>
      </w:r>
      <w:r>
        <w:rPr>
          <w:rFonts w:ascii="Times New Roman" w:hAnsi="Times New Roman" w:cs="Times New Roman"/>
          <w:sz w:val="20"/>
          <w:szCs w:val="20"/>
        </w:rPr>
        <w:t>. And the existing gradual timing adjustment rules for the UE uplink timing are specified as follows:</w:t>
      </w:r>
    </w:p>
    <w:p w:rsidR="00206B36" w:rsidRPr="009C5807" w:rsidRDefault="00206B36" w:rsidP="00206B36">
      <w:pPr>
        <w:pStyle w:val="B1"/>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rsidR="00206B36" w:rsidRPr="009C5807" w:rsidRDefault="00206B36" w:rsidP="00206B36">
      <w:pPr>
        <w:pStyle w:val="B1"/>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rsidR="00206B36" w:rsidRPr="009C5807" w:rsidRDefault="00206B36" w:rsidP="00206B36">
      <w:pPr>
        <w:pStyle w:val="B1"/>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rsidR="00206B36" w:rsidRPr="009C5807" w:rsidRDefault="00206B36" w:rsidP="00206B36">
      <w:pPr>
        <w:pStyle w:val="B1"/>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7.1.2.1-1.</w:t>
      </w:r>
    </w:p>
    <w:p w:rsidR="00206B36" w:rsidRPr="009C5807" w:rsidRDefault="00206B36" w:rsidP="00206B36">
      <w:pPr>
        <w:pStyle w:val="TH"/>
      </w:pPr>
      <w:r w:rsidRPr="009C5807">
        <w:t>Table 7.1.2.1-1: T</w:t>
      </w:r>
      <w:r w:rsidRPr="009C5807">
        <w:rPr>
          <w:vertAlign w:val="subscript"/>
        </w:rPr>
        <w:t>q</w:t>
      </w:r>
      <w:r w:rsidRPr="009C5807">
        <w:t xml:space="preserve"> Maximum Autonomous Time Adjustment Step and T</w:t>
      </w:r>
      <w:r w:rsidRPr="009C5807">
        <w:rPr>
          <w:vertAlign w:val="subscript"/>
        </w:rPr>
        <w:t>p</w:t>
      </w:r>
      <w:r w:rsidRPr="009C5807">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8"/>
        <w:gridCol w:w="1751"/>
        <w:gridCol w:w="1719"/>
        <w:gridCol w:w="1721"/>
      </w:tblGrid>
      <w:tr w:rsidR="00206B36" w:rsidRPr="009C5807" w:rsidTr="002A6C6E">
        <w:trPr>
          <w:cantSplit/>
          <w:jc w:val="center"/>
        </w:trPr>
        <w:tc>
          <w:tcPr>
            <w:tcW w:w="1205" w:type="pct"/>
            <w:vAlign w:val="center"/>
          </w:tcPr>
          <w:p w:rsidR="00206B36" w:rsidRPr="009C5807" w:rsidRDefault="00206B36" w:rsidP="002A6C6E">
            <w:pPr>
              <w:pStyle w:val="TAH"/>
            </w:pPr>
            <w:r w:rsidRPr="009C5807">
              <w:t>Frequency Range</w:t>
            </w:r>
          </w:p>
        </w:tc>
        <w:tc>
          <w:tcPr>
            <w:tcW w:w="1280" w:type="pct"/>
          </w:tcPr>
          <w:p w:rsidR="00206B36" w:rsidRPr="009C5807" w:rsidRDefault="00206B36" w:rsidP="002A6C6E">
            <w:pPr>
              <w:pStyle w:val="TAH"/>
            </w:pPr>
            <w:r w:rsidRPr="009C5807">
              <w:t>SCS of uplink signals (kHz)</w:t>
            </w:r>
          </w:p>
        </w:tc>
        <w:tc>
          <w:tcPr>
            <w:tcW w:w="1257" w:type="pct"/>
            <w:vAlign w:val="center"/>
          </w:tcPr>
          <w:p w:rsidR="00206B36" w:rsidRPr="009C5807" w:rsidRDefault="00206B36" w:rsidP="002A6C6E">
            <w:pPr>
              <w:pStyle w:val="TAH"/>
            </w:pPr>
            <w:r w:rsidRPr="009C5807">
              <w:t>T</w:t>
            </w:r>
            <w:r w:rsidRPr="009C5807">
              <w:rPr>
                <w:vertAlign w:val="subscript"/>
              </w:rPr>
              <w:t>q</w:t>
            </w:r>
          </w:p>
        </w:tc>
        <w:tc>
          <w:tcPr>
            <w:tcW w:w="1258" w:type="pct"/>
            <w:vAlign w:val="center"/>
          </w:tcPr>
          <w:p w:rsidR="00206B36" w:rsidRPr="009C5807" w:rsidRDefault="00206B36" w:rsidP="002A6C6E">
            <w:pPr>
              <w:pStyle w:val="TAH"/>
            </w:pPr>
            <w:r w:rsidRPr="009C5807">
              <w:t>T</w:t>
            </w:r>
            <w:r w:rsidRPr="009C5807">
              <w:rPr>
                <w:vertAlign w:val="subscript"/>
              </w:rPr>
              <w:t>p</w:t>
            </w:r>
            <w:r w:rsidRPr="009C5807">
              <w:t xml:space="preserve"> </w:t>
            </w:r>
          </w:p>
        </w:tc>
      </w:tr>
      <w:tr w:rsidR="00206B36" w:rsidRPr="009C5807" w:rsidTr="002A6C6E">
        <w:trPr>
          <w:cantSplit/>
          <w:jc w:val="center"/>
        </w:trPr>
        <w:tc>
          <w:tcPr>
            <w:tcW w:w="1205" w:type="pct"/>
            <w:tcBorders>
              <w:bottom w:val="nil"/>
            </w:tcBorders>
            <w:vAlign w:val="center"/>
          </w:tcPr>
          <w:p w:rsidR="00206B36" w:rsidRPr="009C5807" w:rsidRDefault="00206B36" w:rsidP="002A6C6E">
            <w:pPr>
              <w:pStyle w:val="TAC"/>
            </w:pPr>
            <w:r w:rsidRPr="009C5807">
              <w:t>1</w:t>
            </w:r>
          </w:p>
        </w:tc>
        <w:tc>
          <w:tcPr>
            <w:tcW w:w="1280" w:type="pct"/>
          </w:tcPr>
          <w:p w:rsidR="00206B36" w:rsidRPr="009C5807" w:rsidRDefault="00206B36" w:rsidP="002A6C6E">
            <w:pPr>
              <w:pStyle w:val="TAC"/>
            </w:pPr>
            <w:r w:rsidRPr="009C5807">
              <w:t>15</w:t>
            </w:r>
          </w:p>
        </w:tc>
        <w:tc>
          <w:tcPr>
            <w:tcW w:w="1257" w:type="pct"/>
          </w:tcPr>
          <w:p w:rsidR="00206B36" w:rsidRPr="009C5807" w:rsidRDefault="00206B36" w:rsidP="002A6C6E">
            <w:pPr>
              <w:pStyle w:val="TAC"/>
            </w:pPr>
            <w:r w:rsidRPr="009C5807">
              <w:t>5.5*64*T</w:t>
            </w:r>
            <w:r w:rsidRPr="009C5807">
              <w:rPr>
                <w:vertAlign w:val="subscript"/>
              </w:rPr>
              <w:t>c</w:t>
            </w:r>
          </w:p>
        </w:tc>
        <w:tc>
          <w:tcPr>
            <w:tcW w:w="1258" w:type="pct"/>
          </w:tcPr>
          <w:p w:rsidR="00206B36" w:rsidRPr="009C5807" w:rsidRDefault="00206B36" w:rsidP="002A6C6E">
            <w:pPr>
              <w:pStyle w:val="TAC"/>
            </w:pPr>
            <w:r w:rsidRPr="009C5807">
              <w:t>5.5*64*T</w:t>
            </w:r>
            <w:r w:rsidRPr="009C5807">
              <w:rPr>
                <w:vertAlign w:val="subscript"/>
              </w:rPr>
              <w:t>c</w:t>
            </w:r>
          </w:p>
        </w:tc>
      </w:tr>
      <w:tr w:rsidR="00206B36" w:rsidRPr="009C5807" w:rsidTr="002A6C6E">
        <w:trPr>
          <w:cantSplit/>
          <w:jc w:val="center"/>
        </w:trPr>
        <w:tc>
          <w:tcPr>
            <w:tcW w:w="1205" w:type="pct"/>
            <w:tcBorders>
              <w:top w:val="nil"/>
              <w:bottom w:val="nil"/>
            </w:tcBorders>
            <w:vAlign w:val="center"/>
          </w:tcPr>
          <w:p w:rsidR="00206B36" w:rsidRPr="009C5807" w:rsidRDefault="00206B36" w:rsidP="002A6C6E">
            <w:pPr>
              <w:pStyle w:val="TAC"/>
            </w:pPr>
          </w:p>
        </w:tc>
        <w:tc>
          <w:tcPr>
            <w:tcW w:w="1280" w:type="pct"/>
          </w:tcPr>
          <w:p w:rsidR="00206B36" w:rsidRPr="009C5807" w:rsidRDefault="00206B36" w:rsidP="002A6C6E">
            <w:pPr>
              <w:pStyle w:val="TAC"/>
            </w:pPr>
            <w:r w:rsidRPr="009C5807">
              <w:t>30</w:t>
            </w:r>
          </w:p>
        </w:tc>
        <w:tc>
          <w:tcPr>
            <w:tcW w:w="1257" w:type="pct"/>
          </w:tcPr>
          <w:p w:rsidR="00206B36" w:rsidRPr="009C5807" w:rsidRDefault="00206B36" w:rsidP="002A6C6E">
            <w:pPr>
              <w:pStyle w:val="TAC"/>
            </w:pPr>
            <w:r w:rsidRPr="009C5807">
              <w:t>5.5*64*T</w:t>
            </w:r>
            <w:r w:rsidRPr="009C5807">
              <w:rPr>
                <w:vertAlign w:val="subscript"/>
              </w:rPr>
              <w:t>c</w:t>
            </w:r>
          </w:p>
        </w:tc>
        <w:tc>
          <w:tcPr>
            <w:tcW w:w="1258" w:type="pct"/>
          </w:tcPr>
          <w:p w:rsidR="00206B36" w:rsidRPr="009C5807" w:rsidRDefault="00206B36" w:rsidP="002A6C6E">
            <w:pPr>
              <w:pStyle w:val="TAC"/>
            </w:pPr>
            <w:r w:rsidRPr="009C5807">
              <w:t>5.5*64*T</w:t>
            </w:r>
            <w:r w:rsidRPr="009C5807">
              <w:rPr>
                <w:vertAlign w:val="subscript"/>
              </w:rPr>
              <w:t>c</w:t>
            </w:r>
          </w:p>
        </w:tc>
      </w:tr>
      <w:tr w:rsidR="00206B36" w:rsidRPr="009C5807" w:rsidTr="002A6C6E">
        <w:trPr>
          <w:cantSplit/>
          <w:jc w:val="center"/>
        </w:trPr>
        <w:tc>
          <w:tcPr>
            <w:tcW w:w="1205" w:type="pct"/>
            <w:tcBorders>
              <w:top w:val="nil"/>
            </w:tcBorders>
            <w:vAlign w:val="center"/>
          </w:tcPr>
          <w:p w:rsidR="00206B36" w:rsidRPr="009C5807" w:rsidRDefault="00206B36" w:rsidP="002A6C6E">
            <w:pPr>
              <w:pStyle w:val="TAC"/>
            </w:pPr>
          </w:p>
        </w:tc>
        <w:tc>
          <w:tcPr>
            <w:tcW w:w="1280" w:type="pct"/>
          </w:tcPr>
          <w:p w:rsidR="00206B36" w:rsidRPr="009C5807" w:rsidRDefault="00206B36" w:rsidP="002A6C6E">
            <w:pPr>
              <w:pStyle w:val="TAC"/>
            </w:pPr>
            <w:r w:rsidRPr="009C5807">
              <w:t>60</w:t>
            </w:r>
          </w:p>
        </w:tc>
        <w:tc>
          <w:tcPr>
            <w:tcW w:w="1257" w:type="pct"/>
          </w:tcPr>
          <w:p w:rsidR="00206B36" w:rsidRPr="009C5807" w:rsidRDefault="00206B36" w:rsidP="002A6C6E">
            <w:pPr>
              <w:pStyle w:val="TAC"/>
            </w:pPr>
            <w:r w:rsidRPr="009C5807">
              <w:t>5.5*64*T</w:t>
            </w:r>
            <w:r w:rsidRPr="009C5807">
              <w:rPr>
                <w:vertAlign w:val="subscript"/>
              </w:rPr>
              <w:t>c</w:t>
            </w:r>
          </w:p>
        </w:tc>
        <w:tc>
          <w:tcPr>
            <w:tcW w:w="1258" w:type="pct"/>
          </w:tcPr>
          <w:p w:rsidR="00206B36" w:rsidRPr="009C5807" w:rsidRDefault="00206B36" w:rsidP="002A6C6E">
            <w:pPr>
              <w:pStyle w:val="TAC"/>
            </w:pPr>
            <w:r w:rsidRPr="009C5807">
              <w:t>5.5*64*T</w:t>
            </w:r>
            <w:r w:rsidRPr="009C5807">
              <w:rPr>
                <w:vertAlign w:val="subscript"/>
              </w:rPr>
              <w:t>c</w:t>
            </w:r>
          </w:p>
        </w:tc>
      </w:tr>
      <w:tr w:rsidR="00206B36" w:rsidRPr="009C5807" w:rsidTr="002A6C6E">
        <w:trPr>
          <w:cantSplit/>
          <w:jc w:val="center"/>
        </w:trPr>
        <w:tc>
          <w:tcPr>
            <w:tcW w:w="1205" w:type="pct"/>
            <w:tcBorders>
              <w:bottom w:val="nil"/>
            </w:tcBorders>
            <w:vAlign w:val="center"/>
          </w:tcPr>
          <w:p w:rsidR="00206B36" w:rsidRPr="009C5807" w:rsidRDefault="00206B36" w:rsidP="002A6C6E">
            <w:pPr>
              <w:pStyle w:val="TAC"/>
            </w:pPr>
            <w:r w:rsidRPr="009C5807">
              <w:t>2</w:t>
            </w:r>
          </w:p>
        </w:tc>
        <w:tc>
          <w:tcPr>
            <w:tcW w:w="1280" w:type="pct"/>
          </w:tcPr>
          <w:p w:rsidR="00206B36" w:rsidRPr="009C5807" w:rsidRDefault="00206B36" w:rsidP="002A6C6E">
            <w:pPr>
              <w:pStyle w:val="TAC"/>
            </w:pPr>
            <w:r w:rsidRPr="009C5807">
              <w:t>60</w:t>
            </w:r>
          </w:p>
        </w:tc>
        <w:tc>
          <w:tcPr>
            <w:tcW w:w="1257" w:type="pct"/>
          </w:tcPr>
          <w:p w:rsidR="00206B36" w:rsidRPr="009C5807" w:rsidRDefault="00206B36" w:rsidP="002A6C6E">
            <w:pPr>
              <w:pStyle w:val="TAC"/>
            </w:pPr>
            <w:r w:rsidRPr="009C5807">
              <w:t>2.5*64*T</w:t>
            </w:r>
            <w:r w:rsidRPr="009C5807">
              <w:rPr>
                <w:vertAlign w:val="subscript"/>
              </w:rPr>
              <w:t>c</w:t>
            </w:r>
          </w:p>
        </w:tc>
        <w:tc>
          <w:tcPr>
            <w:tcW w:w="1258" w:type="pct"/>
          </w:tcPr>
          <w:p w:rsidR="00206B36" w:rsidRPr="009C5807" w:rsidRDefault="00206B36" w:rsidP="002A6C6E">
            <w:pPr>
              <w:pStyle w:val="TAC"/>
            </w:pPr>
            <w:r w:rsidRPr="009C5807">
              <w:t>2.5*64*T</w:t>
            </w:r>
            <w:r w:rsidRPr="009C5807">
              <w:rPr>
                <w:vertAlign w:val="subscript"/>
              </w:rPr>
              <w:t>c</w:t>
            </w:r>
          </w:p>
        </w:tc>
      </w:tr>
      <w:tr w:rsidR="00206B36" w:rsidRPr="009C5807" w:rsidTr="002A6C6E">
        <w:trPr>
          <w:cantSplit/>
          <w:jc w:val="center"/>
        </w:trPr>
        <w:tc>
          <w:tcPr>
            <w:tcW w:w="1205" w:type="pct"/>
            <w:tcBorders>
              <w:top w:val="nil"/>
            </w:tcBorders>
          </w:tcPr>
          <w:p w:rsidR="00206B36" w:rsidRPr="009C5807" w:rsidRDefault="00206B36" w:rsidP="002A6C6E">
            <w:pPr>
              <w:pStyle w:val="TAC"/>
            </w:pPr>
          </w:p>
        </w:tc>
        <w:tc>
          <w:tcPr>
            <w:tcW w:w="1280" w:type="pct"/>
          </w:tcPr>
          <w:p w:rsidR="00206B36" w:rsidRPr="009C5807" w:rsidRDefault="00206B36" w:rsidP="002A6C6E">
            <w:pPr>
              <w:pStyle w:val="TAC"/>
            </w:pPr>
            <w:r w:rsidRPr="009C5807">
              <w:t>120</w:t>
            </w:r>
          </w:p>
        </w:tc>
        <w:tc>
          <w:tcPr>
            <w:tcW w:w="1257" w:type="pct"/>
          </w:tcPr>
          <w:p w:rsidR="00206B36" w:rsidRPr="009C5807" w:rsidRDefault="00206B36" w:rsidP="002A6C6E">
            <w:pPr>
              <w:pStyle w:val="TAC"/>
            </w:pPr>
            <w:r w:rsidRPr="009C5807">
              <w:t>2.5*64*T</w:t>
            </w:r>
            <w:r w:rsidRPr="009C5807">
              <w:rPr>
                <w:vertAlign w:val="subscript"/>
              </w:rPr>
              <w:t>c</w:t>
            </w:r>
          </w:p>
        </w:tc>
        <w:tc>
          <w:tcPr>
            <w:tcW w:w="1258" w:type="pct"/>
          </w:tcPr>
          <w:p w:rsidR="00206B36" w:rsidRPr="009C5807" w:rsidRDefault="00206B36" w:rsidP="002A6C6E">
            <w:pPr>
              <w:pStyle w:val="TAC"/>
            </w:pPr>
            <w:r w:rsidRPr="009C5807">
              <w:t>2.5*64*T</w:t>
            </w:r>
            <w:r w:rsidRPr="009C5807">
              <w:rPr>
                <w:vertAlign w:val="subscript"/>
              </w:rPr>
              <w:t>c</w:t>
            </w:r>
          </w:p>
        </w:tc>
      </w:tr>
      <w:tr w:rsidR="00206B36" w:rsidRPr="009C5807" w:rsidTr="002A6C6E">
        <w:trPr>
          <w:cantSplit/>
          <w:jc w:val="center"/>
        </w:trPr>
        <w:tc>
          <w:tcPr>
            <w:tcW w:w="5000" w:type="pct"/>
            <w:gridSpan w:val="4"/>
          </w:tcPr>
          <w:p w:rsidR="00206B36" w:rsidRPr="009C5807" w:rsidRDefault="00206B36" w:rsidP="002A6C6E">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rsidR="00206B36" w:rsidRPr="00F62281" w:rsidRDefault="00206B36" w:rsidP="00206B36">
      <w:pPr>
        <w:rPr>
          <w:rFonts w:ascii="Times New Roman" w:hAnsi="Times New Roman" w:cs="Times New Roman"/>
          <w:sz w:val="20"/>
          <w:szCs w:val="20"/>
        </w:rPr>
      </w:pPr>
    </w:p>
    <w:p w:rsidR="00206B36" w:rsidRPr="00A719C3" w:rsidRDefault="00206B36" w:rsidP="00206B36">
      <w:pPr>
        <w:rPr>
          <w:rFonts w:ascii="Times New Roman" w:hAnsi="Times New Roman" w:cs="Times New Roman"/>
          <w:sz w:val="20"/>
          <w:szCs w:val="20"/>
        </w:rPr>
      </w:pPr>
      <w:r w:rsidRPr="00A719C3">
        <w:rPr>
          <w:rFonts w:ascii="Times New Roman" w:hAnsi="Times New Roman" w:cs="Times New Roman"/>
          <w:sz w:val="20"/>
          <w:szCs w:val="20"/>
        </w:rPr>
        <w:t>In NTN scenario, the DL timing drift due to high speed of satellite need to be considered to guarantee the UL timing alignment. For example with LEO = 600 Km, the satellite speed is 7.56 km/s. And the DL timing drift assuming the maximum Round Trip Delay of 25.77ms in TR38.821 Table 7.1-1 is up to +/- 0.65 µs</w:t>
      </w:r>
      <w:r w:rsidRPr="00A719C3">
        <w:rPr>
          <w:rFonts w:ascii="Times New Roman" w:hAnsi="Times New Roman" w:cs="Times New Roman" w:hint="eastAsia"/>
          <w:sz w:val="20"/>
          <w:szCs w:val="20"/>
        </w:rPr>
        <w:t>.</w:t>
      </w:r>
      <w:r w:rsidRPr="00A719C3">
        <w:rPr>
          <w:rFonts w:ascii="Times New Roman" w:hAnsi="Times New Roman" w:cs="Times New Roman"/>
          <w:sz w:val="20"/>
          <w:szCs w:val="20"/>
        </w:rPr>
        <w:t xml:space="preserve"> where </w:t>
      </w:r>
      <m:oMath>
        <m:r>
          <m:rPr>
            <m:sty m:val="p"/>
          </m:rPr>
          <w:rPr>
            <w:rFonts w:ascii="Cambria Math" w:hAnsi="Cambria Math" w:cs="Times New Roman"/>
            <w:sz w:val="20"/>
            <w:szCs w:val="20"/>
          </w:rPr>
          <m:t>∆t=</m:t>
        </m:r>
        <m:f>
          <m:fPr>
            <m:type m:val="skw"/>
            <m:ctrlPr>
              <w:rPr>
                <w:rFonts w:ascii="Cambria Math" w:hAnsi="Cambria Math" w:cs="Times New Roman"/>
                <w:sz w:val="20"/>
                <w:szCs w:val="20"/>
              </w:rPr>
            </m:ctrlPr>
          </m:fPr>
          <m:num>
            <m:r>
              <w:rPr>
                <w:rFonts w:ascii="Cambria Math" w:hAnsi="Cambria Math" w:cs="Times New Roman"/>
                <w:sz w:val="20"/>
                <w:szCs w:val="20"/>
              </w:rPr>
              <m:t>v*RTD</m:t>
            </m:r>
          </m:num>
          <m:den>
            <m:r>
              <w:rPr>
                <w:rFonts w:ascii="Cambria Math" w:hAnsi="Cambria Math" w:cs="Times New Roman"/>
                <w:sz w:val="20"/>
                <w:szCs w:val="20"/>
              </w:rPr>
              <m:t>c</m:t>
            </m:r>
          </m:den>
        </m:f>
        <m:r>
          <w:rPr>
            <w:rFonts w:ascii="Cambria Math" w:hAnsi="Cambria Math" w:cs="Times New Roman"/>
            <w:sz w:val="20"/>
            <w:szCs w:val="20"/>
          </w:rPr>
          <m:t>≈0.65μs≈18</m:t>
        </m:r>
        <m:r>
          <w:rPr>
            <w:rFonts w:ascii="Cambria Math" w:hAnsi="Cambria Math" w:cs="Times New Roman" w:hint="eastAsia"/>
            <w:sz w:val="20"/>
            <w:szCs w:val="20"/>
          </w:rPr>
          <m:t>Ts</m:t>
        </m:r>
      </m:oMath>
      <w:r w:rsidRPr="00A719C3">
        <w:rPr>
          <w:rFonts w:ascii="Times New Roman" w:hAnsi="Times New Roman" w:cs="Times New Roman" w:hint="eastAsia"/>
          <w:sz w:val="20"/>
          <w:szCs w:val="20"/>
        </w:rPr>
        <w:t>.</w:t>
      </w:r>
      <w:r w:rsidRPr="00A719C3">
        <w:rPr>
          <w:rFonts w:ascii="Times New Roman" w:hAnsi="Times New Roman" w:cs="Times New Roman"/>
          <w:sz w:val="20"/>
          <w:szCs w:val="20"/>
        </w:rPr>
        <w:t xml:space="preserve"> To maintain UL timing alignment and guarantee the transmission timing error fulfill the +/-Te requirement. The DL timing drift should be taken into account when RAN4 introduce the timing adjustment rules in NTN.</w:t>
      </w:r>
    </w:p>
    <w:p w:rsidR="00206B36" w:rsidRPr="00A719C3" w:rsidRDefault="00206B36" w:rsidP="00206B36">
      <w:pPr>
        <w:spacing w:after="240"/>
        <w:rPr>
          <w:rFonts w:ascii="Times New Roman" w:hAnsi="Times New Roman" w:cs="Times New Roman"/>
          <w:b/>
          <w:sz w:val="20"/>
          <w:szCs w:val="20"/>
        </w:rPr>
      </w:pPr>
      <w:r w:rsidRPr="00A719C3">
        <w:rPr>
          <w:rFonts w:ascii="Times New Roman" w:hAnsi="Times New Roman" w:cs="Times New Roman"/>
          <w:b/>
          <w:sz w:val="20"/>
          <w:szCs w:val="20"/>
        </w:rPr>
        <w:t xml:space="preserve">Observation 1: The timing drift due to high satellite speed </w:t>
      </w:r>
      <w:r w:rsidRPr="00A719C3">
        <w:rPr>
          <w:rFonts w:ascii="Times New Roman" w:hAnsi="Times New Roman" w:cs="Times New Roman" w:hint="eastAsia"/>
          <w:b/>
          <w:sz w:val="20"/>
          <w:szCs w:val="20"/>
        </w:rPr>
        <w:t>shall</w:t>
      </w:r>
      <w:r w:rsidRPr="00A719C3">
        <w:rPr>
          <w:rFonts w:ascii="Times New Roman" w:hAnsi="Times New Roman" w:cs="Times New Roman"/>
          <w:b/>
          <w:sz w:val="20"/>
          <w:szCs w:val="20"/>
        </w:rPr>
        <w:t xml:space="preserve"> be considered in timing adjustment rules in NTN.</w:t>
      </w:r>
    </w:p>
    <w:p w:rsidR="00206B36" w:rsidRPr="00A719C3" w:rsidRDefault="00206B36" w:rsidP="00206B36">
      <w:pPr>
        <w:rPr>
          <w:rFonts w:ascii="Times New Roman" w:hAnsi="Times New Roman" w:cs="Times New Roman"/>
          <w:sz w:val="20"/>
          <w:szCs w:val="20"/>
        </w:rPr>
      </w:pPr>
      <w:r w:rsidRPr="00A719C3">
        <w:rPr>
          <w:rFonts w:ascii="Times New Roman" w:hAnsi="Times New Roman" w:cs="Times New Roman"/>
          <w:sz w:val="20"/>
          <w:szCs w:val="20"/>
        </w:rPr>
        <w:t xml:space="preserve">Based on above analysis, we think the existing gradual timing adjustment rules can be applied in NTN scenario, additionally, it is necessary to introduce </w:t>
      </w:r>
      <w:r w:rsidR="00A719C3" w:rsidRPr="00A719C3">
        <w:rPr>
          <w:rFonts w:ascii="Times New Roman" w:hAnsi="Times New Roman" w:cs="Times New Roman"/>
          <w:sz w:val="20"/>
          <w:szCs w:val="20"/>
        </w:rPr>
        <w:t>an additional</w:t>
      </w:r>
      <w:r w:rsidRPr="00A719C3">
        <w:rPr>
          <w:rFonts w:ascii="Times New Roman" w:hAnsi="Times New Roman" w:cs="Times New Roman"/>
          <w:sz w:val="20"/>
          <w:szCs w:val="20"/>
        </w:rPr>
        <w:t xml:space="preserve"> timing adjustment rule to compensate this DL timing drift. As the DL timing drift should be considered in each DL timing estimation, thus, the DL timing drift should be adjusted before each uplink transmission to make sure the transmit timing error fulfill the specified requirement. Since the LEO with 600Km is the worst case, thus, the maximum amount of the magnitude of the timing adjustment to compensate the DL timing drift can be 18Ts. </w:t>
      </w:r>
    </w:p>
    <w:p w:rsidR="00206B36" w:rsidRPr="00433F27" w:rsidRDefault="00206B36" w:rsidP="00206B36">
      <w:pPr>
        <w:spacing w:after="240"/>
        <w:rPr>
          <w:rFonts w:ascii="Times New Roman" w:hAnsi="Times New Roman" w:cs="Times New Roman"/>
          <w:b/>
          <w:sz w:val="20"/>
          <w:szCs w:val="20"/>
        </w:rPr>
      </w:pPr>
      <w:r w:rsidRPr="00A719C3">
        <w:rPr>
          <w:rFonts w:ascii="Times New Roman" w:hAnsi="Times New Roman" w:cs="Times New Roman"/>
          <w:b/>
          <w:sz w:val="20"/>
          <w:szCs w:val="20"/>
        </w:rPr>
        <w:t xml:space="preserve">Proposal 3: In LEO scenario, RAN4 is to introduce </w:t>
      </w:r>
      <w:r w:rsidR="0090630C">
        <w:rPr>
          <w:rFonts w:ascii="Times New Roman" w:hAnsi="Times New Roman" w:cs="Times New Roman"/>
          <w:b/>
          <w:sz w:val="20"/>
          <w:szCs w:val="20"/>
        </w:rPr>
        <w:t>one shot</w:t>
      </w:r>
      <w:r w:rsidRPr="00A719C3">
        <w:rPr>
          <w:rFonts w:ascii="Times New Roman" w:hAnsi="Times New Roman" w:cs="Times New Roman"/>
          <w:b/>
          <w:sz w:val="20"/>
          <w:szCs w:val="20"/>
        </w:rPr>
        <w:t xml:space="preserve"> timing adjustment rule to compensate the DL timing drift</w:t>
      </w:r>
      <w:r w:rsidR="0090630C">
        <w:rPr>
          <w:rFonts w:ascii="Times New Roman" w:hAnsi="Times New Roman" w:cs="Times New Roman"/>
          <w:b/>
          <w:sz w:val="20"/>
          <w:szCs w:val="20"/>
        </w:rPr>
        <w:t xml:space="preserve"> according to each estimated reference DL timing</w:t>
      </w:r>
      <w:r w:rsidRPr="00A719C3">
        <w:rPr>
          <w:rFonts w:ascii="Times New Roman" w:hAnsi="Times New Roman" w:cs="Times New Roman"/>
          <w:b/>
          <w:sz w:val="20"/>
          <w:szCs w:val="20"/>
        </w:rPr>
        <w:t>, and the maximum amount of the magnitude of the timing adjustment can be 18</w:t>
      </w:r>
      <w:r w:rsidR="0064097F">
        <w:rPr>
          <w:rFonts w:ascii="Times New Roman" w:hAnsi="Times New Roman" w:cs="Times New Roman"/>
          <w:b/>
          <w:sz w:val="20"/>
          <w:szCs w:val="20"/>
        </w:rPr>
        <w:t>*64 Tc</w:t>
      </w:r>
      <w:r w:rsidR="0064097F">
        <w:rPr>
          <w:rFonts w:ascii="Times New Roman" w:hAnsi="Times New Roman" w:cs="Times New Roman" w:hint="eastAsia"/>
          <w:b/>
          <w:sz w:val="20"/>
          <w:szCs w:val="20"/>
        </w:rPr>
        <w:t>.</w:t>
      </w:r>
    </w:p>
    <w:p w:rsidR="00206B36" w:rsidRDefault="00206B36" w:rsidP="00206B36">
      <w:pPr>
        <w:rPr>
          <w:rFonts w:ascii="Times New Roman" w:hAnsi="Times New Roman" w:cs="Times New Roman"/>
          <w:sz w:val="20"/>
          <w:szCs w:val="20"/>
        </w:rPr>
      </w:pPr>
      <w:r>
        <w:rPr>
          <w:rFonts w:ascii="Times New Roman" w:hAnsi="Times New Roman" w:cs="Times New Roman"/>
          <w:sz w:val="20"/>
          <w:szCs w:val="20"/>
        </w:rPr>
        <w:t xml:space="preserve">However for GEO scenario, as the GEO satellite is relatively stationary relative to UE and gNB, thus, </w:t>
      </w:r>
      <w:r>
        <w:rPr>
          <w:rFonts w:ascii="Times New Roman" w:hAnsi="Times New Roman" w:cs="Times New Roman"/>
          <w:sz w:val="20"/>
          <w:szCs w:val="20"/>
        </w:rPr>
        <w:lastRenderedPageBreak/>
        <w:t>the existing timing adjustment rules defined in TS38.133 can be applied.</w:t>
      </w:r>
    </w:p>
    <w:p w:rsidR="00206B36" w:rsidRPr="00206B36" w:rsidRDefault="00206B36" w:rsidP="00206B36">
      <w:pPr>
        <w:spacing w:after="240"/>
        <w:rPr>
          <w:rFonts w:ascii="Times New Roman" w:hAnsi="Times New Roman" w:cs="Times New Roman"/>
          <w:sz w:val="20"/>
          <w:szCs w:val="20"/>
        </w:rPr>
      </w:pPr>
      <w:r w:rsidRPr="00433F27">
        <w:rPr>
          <w:rFonts w:ascii="Times New Roman" w:hAnsi="Times New Roman" w:cs="Times New Roman"/>
          <w:b/>
          <w:sz w:val="20"/>
          <w:szCs w:val="20"/>
        </w:rPr>
        <w:t>Proposal 4: In GEO scenario, the existing timing adjustment rules defined in TS38.133 can be applied</w:t>
      </w:r>
      <w:r>
        <w:rPr>
          <w:rFonts w:ascii="Times New Roman" w:hAnsi="Times New Roman" w:cs="Times New Roman"/>
          <w:b/>
          <w:sz w:val="20"/>
          <w:szCs w:val="20"/>
        </w:rPr>
        <w:t>.</w:t>
      </w:r>
    </w:p>
    <w:p w:rsidR="00990428" w:rsidRPr="00990428" w:rsidRDefault="00334CAD" w:rsidP="00CA029F">
      <w:pPr>
        <w:rPr>
          <w:rFonts w:ascii="Times New Roman" w:hAnsi="Times New Roman" w:cs="Times New Roman"/>
          <w:b/>
          <w:sz w:val="20"/>
          <w:szCs w:val="20"/>
          <w:u w:val="single"/>
        </w:rPr>
      </w:pPr>
      <w:r>
        <w:rPr>
          <w:rFonts w:ascii="Times New Roman" w:hAnsi="Times New Roman" w:cs="Times New Roman"/>
          <w:b/>
          <w:sz w:val="20"/>
          <w:szCs w:val="20"/>
          <w:u w:val="single"/>
        </w:rPr>
        <w:t>TA adjustment accuracy</w:t>
      </w:r>
    </w:p>
    <w:p w:rsidR="000F209F" w:rsidRDefault="00C00804" w:rsidP="00CA029F">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RAN1, </w:t>
      </w:r>
      <w:r w:rsidR="005A3859">
        <w:rPr>
          <w:rFonts w:ascii="Times New Roman" w:hAnsi="Times New Roman" w:cs="Times New Roman"/>
          <w:sz w:val="20"/>
          <w:szCs w:val="20"/>
        </w:rPr>
        <w:t xml:space="preserve">it has been agreed that an NTN UE shall be capable of UE-specific TA calculation to compensate for the propagation delay of the service link in RRC_IDLE and RRC_INACTIVE states. Further, </w:t>
      </w:r>
      <w:r w:rsidR="009E710C">
        <w:rPr>
          <w:rFonts w:ascii="Times New Roman" w:hAnsi="Times New Roman" w:cs="Times New Roman"/>
          <w:sz w:val="20"/>
          <w:szCs w:val="20"/>
        </w:rPr>
        <w:t>as the NTN UE is capable of GNSS positioning regardless of the RRC state, consequently, it is agreed that</w:t>
      </w:r>
      <w:r w:rsidR="005A3859">
        <w:rPr>
          <w:rFonts w:ascii="Times New Roman" w:hAnsi="Times New Roman" w:cs="Times New Roman"/>
          <w:sz w:val="20"/>
          <w:szCs w:val="20"/>
        </w:rPr>
        <w:t xml:space="preserve"> </w:t>
      </w:r>
      <w:r w:rsidR="009E710C">
        <w:rPr>
          <w:rFonts w:ascii="Times New Roman" w:hAnsi="Times New Roman" w:cs="Times New Roman"/>
          <w:sz w:val="20"/>
          <w:szCs w:val="20"/>
        </w:rPr>
        <w:t>UE is capable of timing pre-compensation in RRC_CONNECTED state.</w:t>
      </w:r>
    </w:p>
    <w:tbl>
      <w:tblPr>
        <w:tblW w:w="829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0"/>
      </w:tblGrid>
      <w:tr w:rsidR="000F209F" w:rsidTr="000F209F">
        <w:trPr>
          <w:trHeight w:val="784"/>
        </w:trPr>
        <w:tc>
          <w:tcPr>
            <w:tcW w:w="8290" w:type="dxa"/>
          </w:tcPr>
          <w:p w:rsidR="000F209F" w:rsidRPr="00B32D10" w:rsidRDefault="000F209F" w:rsidP="000F209F">
            <w:pPr>
              <w:rPr>
                <w:rFonts w:ascii="Times New Roman" w:hAnsi="Times New Roman"/>
                <w:szCs w:val="20"/>
                <w:lang w:eastAsia="x-none"/>
              </w:rPr>
            </w:pPr>
            <w:r w:rsidRPr="00B32D10">
              <w:rPr>
                <w:rFonts w:ascii="Times New Roman" w:hAnsi="Times New Roman"/>
                <w:szCs w:val="20"/>
                <w:highlight w:val="green"/>
                <w:lang w:eastAsia="x-none"/>
              </w:rPr>
              <w:t>Agreement</w:t>
            </w:r>
            <w:r w:rsidR="005A3859">
              <w:rPr>
                <w:rFonts w:ascii="Times New Roman" w:hAnsi="Times New Roman"/>
                <w:szCs w:val="20"/>
                <w:highlight w:val="green"/>
                <w:lang w:eastAsia="x-none"/>
              </w:rPr>
              <w:t xml:space="preserve"> in RAN1#103e</w:t>
            </w:r>
            <w:r w:rsidRPr="00B32D10">
              <w:rPr>
                <w:rFonts w:ascii="Times New Roman" w:hAnsi="Times New Roman"/>
                <w:szCs w:val="20"/>
                <w:highlight w:val="green"/>
                <w:lang w:eastAsia="x-none"/>
              </w:rPr>
              <w:t>:</w:t>
            </w:r>
          </w:p>
          <w:p w:rsidR="000F209F" w:rsidRDefault="000F209F" w:rsidP="000F209F">
            <w:pPr>
              <w:rPr>
                <w:rFonts w:ascii="Times New Roman" w:hAnsi="Times New Roman"/>
                <w:szCs w:val="20"/>
                <w:lang w:eastAsia="x-none"/>
              </w:rPr>
            </w:pPr>
            <w:r w:rsidRPr="00B32D10">
              <w:rPr>
                <w:rFonts w:ascii="Times New Roman" w:hAnsi="Times New Roman"/>
                <w:szCs w:val="20"/>
                <w:lang w:eastAsia="x-none"/>
              </w:rPr>
              <w:t>An NTN UE in RRC_IDLE and RRC_INACTIVE states is required to at least support UE specific TA calculation based at least on its GNSS-acquired position and the serving satellite ephemeris.</w:t>
            </w:r>
          </w:p>
          <w:p w:rsidR="005A3859" w:rsidRPr="005A3859" w:rsidRDefault="005A3859" w:rsidP="000F209F">
            <w:pPr>
              <w:rPr>
                <w:rFonts w:ascii="Times New Roman" w:hAnsi="Times New Roman"/>
                <w:szCs w:val="20"/>
                <w:highlight w:val="green"/>
                <w:lang w:eastAsia="x-none"/>
              </w:rPr>
            </w:pPr>
            <w:r w:rsidRPr="005A3859">
              <w:rPr>
                <w:rFonts w:ascii="Times New Roman" w:hAnsi="Times New Roman"/>
                <w:szCs w:val="20"/>
                <w:highlight w:val="green"/>
                <w:lang w:eastAsia="x-none"/>
              </w:rPr>
              <w:t>Agreement</w:t>
            </w:r>
            <w:r>
              <w:rPr>
                <w:rFonts w:ascii="Times New Roman" w:hAnsi="Times New Roman"/>
                <w:szCs w:val="20"/>
                <w:highlight w:val="green"/>
                <w:lang w:eastAsia="x-none"/>
              </w:rPr>
              <w:t xml:space="preserve"> in RAN1#103</w:t>
            </w:r>
            <w:r w:rsidR="001A1523">
              <w:rPr>
                <w:rFonts w:ascii="Times New Roman" w:hAnsi="Times New Roman"/>
                <w:szCs w:val="20"/>
                <w:highlight w:val="green"/>
                <w:lang w:eastAsia="x-none"/>
              </w:rPr>
              <w:t>bis-</w:t>
            </w:r>
            <w:r>
              <w:rPr>
                <w:rFonts w:ascii="Times New Roman" w:hAnsi="Times New Roman"/>
                <w:szCs w:val="20"/>
                <w:highlight w:val="green"/>
                <w:lang w:eastAsia="x-none"/>
              </w:rPr>
              <w:t>e</w:t>
            </w:r>
            <w:r w:rsidRPr="005A3859">
              <w:rPr>
                <w:rFonts w:ascii="Times New Roman" w:hAnsi="Times New Roman"/>
                <w:szCs w:val="20"/>
                <w:highlight w:val="green"/>
                <w:lang w:eastAsia="x-none"/>
              </w:rPr>
              <w:t>:</w:t>
            </w:r>
          </w:p>
          <w:p w:rsidR="005A3859" w:rsidRPr="005A3859" w:rsidRDefault="005A3859" w:rsidP="005A3859">
            <w:pPr>
              <w:rPr>
                <w:rFonts w:ascii="Times New Roman" w:hAnsi="Times New Roman"/>
                <w:szCs w:val="20"/>
                <w:lang w:eastAsia="x-none"/>
              </w:rPr>
            </w:pPr>
            <w:r w:rsidRPr="005A3859">
              <w:rPr>
                <w:rFonts w:ascii="Times New Roman" w:hAnsi="Times New Roman"/>
                <w:szCs w:val="20"/>
                <w:lang w:eastAsia="x-none"/>
              </w:rPr>
              <w:t>An NTN UE in RRC_CONNECTED state is required to support UE specific TA calculation based at least on its GNSS-acquired position and the serving satellite ephemeris.</w:t>
            </w:r>
          </w:p>
          <w:p w:rsidR="005A3859" w:rsidRPr="005A3859" w:rsidRDefault="005A3859" w:rsidP="000F209F">
            <w:pPr>
              <w:pStyle w:val="a7"/>
              <w:numPr>
                <w:ilvl w:val="0"/>
                <w:numId w:val="13"/>
              </w:numPr>
              <w:overflowPunct w:val="0"/>
              <w:autoSpaceDE w:val="0"/>
              <w:autoSpaceDN w:val="0"/>
              <w:adjustRightInd w:val="0"/>
              <w:spacing w:after="180"/>
              <w:textAlignment w:val="baseline"/>
              <w:rPr>
                <w:lang w:eastAsia="x-none"/>
              </w:rPr>
            </w:pPr>
            <w:r w:rsidRPr="005A3859">
              <w:rPr>
                <w:rFonts w:eastAsiaTheme="minorEastAsia" w:cstheme="minorBidi"/>
                <w:kern w:val="2"/>
                <w:sz w:val="21"/>
                <w:szCs w:val="20"/>
                <w:lang w:eastAsia="x-none"/>
              </w:rPr>
              <w:t>FFS: Operation of closed loop and open loop TA control</w:t>
            </w:r>
          </w:p>
        </w:tc>
      </w:tr>
    </w:tbl>
    <w:p w:rsidR="00F6349A" w:rsidRDefault="00947FF9" w:rsidP="00F6349A">
      <w:pP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iming advance is to hold the uplink slot boundaries for a given numerology from different UE within a cell are approximately time aligned at the base station side. More specifically, any timing misalignment be different UE in one cell should be within the CP. </w:t>
      </w:r>
      <w:r w:rsidR="00E9377E" w:rsidRPr="00E9377E">
        <w:rPr>
          <w:rFonts w:ascii="Times New Roman" w:hAnsi="Times New Roman" w:cs="Times New Roman"/>
          <w:sz w:val="20"/>
          <w:szCs w:val="20"/>
        </w:rPr>
        <w:t xml:space="preserve">The UE with GNSS capability can calculate the RTD of service link based on its own </w:t>
      </w:r>
      <w:r w:rsidR="00E9377E" w:rsidRPr="00E9377E">
        <w:rPr>
          <w:rFonts w:ascii="Times New Roman" w:hAnsi="Times New Roman" w:cs="Times New Roman" w:hint="eastAsia"/>
          <w:sz w:val="20"/>
          <w:szCs w:val="20"/>
        </w:rPr>
        <w:t>posi</w:t>
      </w:r>
      <w:r w:rsidR="00E9377E" w:rsidRPr="00E9377E">
        <w:rPr>
          <w:rFonts w:ascii="Times New Roman" w:hAnsi="Times New Roman" w:cs="Times New Roman"/>
          <w:sz w:val="20"/>
          <w:szCs w:val="20"/>
        </w:rPr>
        <w:t>tion and satellite position, and the satellite position error based on ephemeris may result in TA errors.</w:t>
      </w:r>
      <w:r w:rsidR="00E9377E">
        <w:rPr>
          <w:rFonts w:ascii="Times New Roman" w:hAnsi="Times New Roman" w:cs="Times New Roman"/>
          <w:sz w:val="20"/>
          <w:szCs w:val="20"/>
        </w:rPr>
        <w:t xml:space="preserve"> </w:t>
      </w:r>
      <w:r>
        <w:rPr>
          <w:rFonts w:ascii="Times New Roman" w:hAnsi="Times New Roman" w:cs="Times New Roman"/>
          <w:sz w:val="20"/>
          <w:szCs w:val="20"/>
        </w:rPr>
        <w:t xml:space="preserve">Thus, </w:t>
      </w:r>
      <w:r w:rsidR="00073B49">
        <w:rPr>
          <w:rFonts w:ascii="Times New Roman" w:hAnsi="Times New Roman" w:cs="Times New Roman"/>
          <w:sz w:val="20"/>
          <w:szCs w:val="20"/>
        </w:rPr>
        <w:t xml:space="preserve">it is necessary to introduce the accuracy requirement to guarantee </w:t>
      </w:r>
      <w:r>
        <w:rPr>
          <w:rFonts w:ascii="Times New Roman" w:hAnsi="Times New Roman" w:cs="Times New Roman"/>
          <w:sz w:val="20"/>
          <w:szCs w:val="20"/>
        </w:rPr>
        <w:t xml:space="preserve">the </w:t>
      </w:r>
      <w:r w:rsidR="00073B49">
        <w:rPr>
          <w:rFonts w:ascii="Times New Roman" w:hAnsi="Times New Roman" w:cs="Times New Roman"/>
          <w:sz w:val="20"/>
          <w:szCs w:val="20"/>
        </w:rPr>
        <w:t xml:space="preserve">calculated </w:t>
      </w:r>
      <w:r>
        <w:rPr>
          <w:rFonts w:ascii="Times New Roman" w:hAnsi="Times New Roman" w:cs="Times New Roman"/>
          <w:sz w:val="20"/>
          <w:szCs w:val="20"/>
        </w:rPr>
        <w:t xml:space="preserve">UE specific TA applied by the UE </w:t>
      </w:r>
      <w:r w:rsidR="00073B49">
        <w:rPr>
          <w:rFonts w:ascii="Times New Roman" w:hAnsi="Times New Roman" w:cs="Times New Roman"/>
          <w:sz w:val="20"/>
          <w:szCs w:val="20"/>
        </w:rPr>
        <w:t xml:space="preserve">is accuracy enough </w:t>
      </w:r>
      <w:r w:rsidR="00D70A41">
        <w:rPr>
          <w:rFonts w:ascii="Times New Roman" w:hAnsi="Times New Roman" w:cs="Times New Roman"/>
          <w:sz w:val="20"/>
          <w:szCs w:val="20"/>
        </w:rPr>
        <w:t xml:space="preserve">for </w:t>
      </w:r>
      <w:r w:rsidR="00817F28">
        <w:rPr>
          <w:rFonts w:ascii="Times New Roman" w:hAnsi="Times New Roman" w:cs="Times New Roman"/>
          <w:sz w:val="20"/>
          <w:szCs w:val="20"/>
        </w:rPr>
        <w:t>TA update</w:t>
      </w:r>
      <w:r w:rsidR="00D70A41">
        <w:rPr>
          <w:rFonts w:ascii="Times New Roman" w:hAnsi="Times New Roman" w:cs="Times New Roman"/>
          <w:sz w:val="20"/>
          <w:szCs w:val="20"/>
        </w:rPr>
        <w:t xml:space="preserve"> </w:t>
      </w:r>
      <w:r w:rsidR="00817F28">
        <w:rPr>
          <w:rFonts w:ascii="Times New Roman" w:hAnsi="Times New Roman" w:cs="Times New Roman"/>
          <w:sz w:val="20"/>
          <w:szCs w:val="20"/>
        </w:rPr>
        <w:t>in</w:t>
      </w:r>
      <w:r w:rsidR="00817F28" w:rsidRPr="00817F28">
        <w:rPr>
          <w:rFonts w:ascii="Times New Roman" w:hAnsi="Times New Roman" w:cs="Times New Roman"/>
          <w:sz w:val="20"/>
          <w:szCs w:val="20"/>
        </w:rPr>
        <w:t xml:space="preserve"> RRC_IDLE, RRC_INACTIVE and RRC_CONNECTED state</w:t>
      </w:r>
      <w:r w:rsidR="00D70A41">
        <w:rPr>
          <w:rFonts w:ascii="Times New Roman" w:hAnsi="Times New Roman" w:cs="Times New Roman"/>
          <w:sz w:val="20"/>
          <w:szCs w:val="20"/>
        </w:rPr>
        <w:t>.</w:t>
      </w:r>
      <w:r w:rsidR="004078C7">
        <w:rPr>
          <w:rFonts w:ascii="Times New Roman" w:hAnsi="Times New Roman" w:cs="Times New Roman"/>
          <w:sz w:val="20"/>
          <w:szCs w:val="20"/>
        </w:rPr>
        <w:t xml:space="preserve"> </w:t>
      </w:r>
      <w:r w:rsidR="00817F28">
        <w:rPr>
          <w:rFonts w:ascii="Times New Roman" w:hAnsi="Times New Roman" w:cs="Times New Roman"/>
          <w:sz w:val="20"/>
          <w:szCs w:val="20"/>
        </w:rPr>
        <w:t xml:space="preserve">And </w:t>
      </w:r>
      <w:r w:rsidR="008A0C52">
        <w:rPr>
          <w:rFonts w:ascii="Times New Roman" w:hAnsi="Times New Roman" w:cs="Times New Roman"/>
          <w:sz w:val="20"/>
          <w:szCs w:val="20"/>
        </w:rPr>
        <w:t>the accuracy of UE specific TA estimation may depend on the accuracy of GNSS positioning and the accuracy of ephemeris information calculation.</w:t>
      </w:r>
    </w:p>
    <w:p w:rsidR="00817F28" w:rsidRDefault="008B4305" w:rsidP="00F6349A">
      <w:pPr>
        <w:spacing w:after="240"/>
        <w:rPr>
          <w:rFonts w:ascii="Times New Roman" w:hAnsi="Times New Roman" w:cs="Times New Roman"/>
          <w:b/>
          <w:sz w:val="20"/>
          <w:szCs w:val="20"/>
        </w:rPr>
      </w:pPr>
      <w:r>
        <w:rPr>
          <w:rFonts w:ascii="Times New Roman" w:hAnsi="Times New Roman" w:cs="Times New Roman"/>
          <w:b/>
          <w:sz w:val="20"/>
          <w:szCs w:val="20"/>
        </w:rPr>
        <w:t>Observation</w:t>
      </w:r>
      <w:r w:rsidR="00206B36">
        <w:rPr>
          <w:rFonts w:ascii="Times New Roman" w:hAnsi="Times New Roman" w:cs="Times New Roman"/>
          <w:b/>
          <w:sz w:val="20"/>
          <w:szCs w:val="20"/>
        </w:rPr>
        <w:t xml:space="preserve"> </w:t>
      </w:r>
      <w:r>
        <w:rPr>
          <w:rFonts w:ascii="Times New Roman" w:hAnsi="Times New Roman" w:cs="Times New Roman"/>
          <w:b/>
          <w:sz w:val="20"/>
          <w:szCs w:val="20"/>
        </w:rPr>
        <w:t>2</w:t>
      </w:r>
      <w:r w:rsidR="00F6349A" w:rsidRPr="00385FC6">
        <w:rPr>
          <w:rFonts w:ascii="Times New Roman" w:hAnsi="Times New Roman" w:cs="Times New Roman"/>
          <w:b/>
          <w:sz w:val="20"/>
          <w:szCs w:val="20"/>
        </w:rPr>
        <w:t xml:space="preserve">: </w:t>
      </w:r>
      <w:r>
        <w:rPr>
          <w:rFonts w:ascii="Times New Roman" w:hAnsi="Times New Roman" w:cs="Times New Roman"/>
          <w:b/>
          <w:sz w:val="20"/>
          <w:szCs w:val="20"/>
        </w:rPr>
        <w:t>T</w:t>
      </w:r>
      <w:r w:rsidR="00F6349A" w:rsidRPr="00385FC6">
        <w:rPr>
          <w:rFonts w:ascii="Times New Roman" w:hAnsi="Times New Roman" w:cs="Times New Roman"/>
          <w:b/>
          <w:sz w:val="20"/>
          <w:szCs w:val="20"/>
        </w:rPr>
        <w:t xml:space="preserve">he accuracy </w:t>
      </w:r>
      <w:r>
        <w:rPr>
          <w:rFonts w:ascii="Times New Roman" w:hAnsi="Times New Roman" w:cs="Times New Roman"/>
          <w:b/>
          <w:sz w:val="20"/>
          <w:szCs w:val="20"/>
        </w:rPr>
        <w:t>of</w:t>
      </w:r>
      <w:r w:rsidR="00F6349A" w:rsidRPr="00385FC6">
        <w:rPr>
          <w:rFonts w:ascii="Times New Roman" w:hAnsi="Times New Roman" w:cs="Times New Roman"/>
          <w:b/>
          <w:sz w:val="20"/>
          <w:szCs w:val="20"/>
        </w:rPr>
        <w:t xml:space="preserve"> the UE specific TA estimation</w:t>
      </w:r>
      <w:r>
        <w:rPr>
          <w:rFonts w:ascii="Times New Roman" w:hAnsi="Times New Roman" w:cs="Times New Roman"/>
          <w:b/>
          <w:sz w:val="20"/>
          <w:szCs w:val="20"/>
        </w:rPr>
        <w:t xml:space="preserve"> should be considered for TA adjustment accuracy requirement</w:t>
      </w:r>
      <w:r w:rsidR="00817F28">
        <w:rPr>
          <w:rFonts w:ascii="Times New Roman" w:hAnsi="Times New Roman" w:cs="Times New Roman"/>
          <w:b/>
          <w:sz w:val="20"/>
          <w:szCs w:val="20"/>
        </w:rPr>
        <w:t>.</w:t>
      </w:r>
    </w:p>
    <w:p w:rsidR="00F6349A" w:rsidRDefault="00F6349A" w:rsidP="00F6349A">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last meeting, RAN4 had some discussion on the NTN UE UL timing requirements, and how to define the timing related requirements. According to the WF, </w:t>
      </w:r>
      <w:r w:rsidR="00002E75">
        <w:rPr>
          <w:rFonts w:ascii="Times New Roman" w:hAnsi="Times New Roman" w:cs="Times New Roman"/>
          <w:sz w:val="20"/>
          <w:szCs w:val="20"/>
        </w:rPr>
        <w:t>the following 3 potential options can be considered to</w:t>
      </w:r>
      <w:r>
        <w:rPr>
          <w:rFonts w:ascii="Times New Roman" w:hAnsi="Times New Roman" w:cs="Times New Roman"/>
          <w:sz w:val="20"/>
          <w:szCs w:val="20"/>
        </w:rPr>
        <w:t xml:space="preserve"> capture the UE self-estimation error.</w:t>
      </w:r>
    </w:p>
    <w:p w:rsidR="00F6349A" w:rsidRPr="00002E75" w:rsidRDefault="00002E75" w:rsidP="00002E75">
      <w:pPr>
        <w:pStyle w:val="a7"/>
        <w:numPr>
          <w:ilvl w:val="0"/>
          <w:numId w:val="14"/>
        </w:numPr>
        <w:rPr>
          <w:sz w:val="20"/>
          <w:szCs w:val="20"/>
        </w:rPr>
      </w:pPr>
      <w:r w:rsidRPr="00002E75">
        <w:rPr>
          <w:rFonts w:hint="eastAsia"/>
          <w:sz w:val="20"/>
          <w:szCs w:val="20"/>
        </w:rPr>
        <w:t>O</w:t>
      </w:r>
      <w:r w:rsidRPr="00002E75">
        <w:rPr>
          <w:sz w:val="20"/>
          <w:szCs w:val="20"/>
        </w:rPr>
        <w:t>ption 1:</w:t>
      </w:r>
      <w:r w:rsidRPr="00002E75">
        <w:rPr>
          <w:color w:val="000000" w:themeColor="text1"/>
          <w:kern w:val="24"/>
          <w:sz w:val="40"/>
          <w:szCs w:val="40"/>
          <w:lang w:val="en-GB"/>
        </w:rPr>
        <w:t xml:space="preserve"> </w:t>
      </w:r>
      <w:r w:rsidRPr="00002E75">
        <w:rPr>
          <w:sz w:val="20"/>
          <w:szCs w:val="20"/>
          <w:lang w:val="en-GB"/>
        </w:rPr>
        <w:t>UE self-estimating error of TA is counted into the UE transmit timing error</w:t>
      </w:r>
    </w:p>
    <w:p w:rsidR="00002E75" w:rsidRPr="00002E75" w:rsidRDefault="00002E75" w:rsidP="00002E75">
      <w:pPr>
        <w:pStyle w:val="a7"/>
        <w:numPr>
          <w:ilvl w:val="0"/>
          <w:numId w:val="14"/>
        </w:numPr>
        <w:rPr>
          <w:sz w:val="20"/>
          <w:szCs w:val="20"/>
        </w:rPr>
      </w:pPr>
      <w:r w:rsidRPr="00002E75">
        <w:rPr>
          <w:sz w:val="20"/>
          <w:szCs w:val="20"/>
        </w:rPr>
        <w:t>Option 2: UE self-estimating error of TA will be counted into the timing advance adjustment accuracy</w:t>
      </w:r>
    </w:p>
    <w:p w:rsidR="00002E75" w:rsidRPr="00F6349A" w:rsidRDefault="00002E75" w:rsidP="00002E75">
      <w:pPr>
        <w:pStyle w:val="a7"/>
        <w:numPr>
          <w:ilvl w:val="0"/>
          <w:numId w:val="14"/>
        </w:numPr>
        <w:rPr>
          <w:sz w:val="20"/>
          <w:szCs w:val="20"/>
        </w:rPr>
      </w:pPr>
      <w:r>
        <w:rPr>
          <w:sz w:val="20"/>
          <w:szCs w:val="20"/>
        </w:rPr>
        <w:t>Option 3:</w:t>
      </w:r>
      <w:r w:rsidRPr="00002E75">
        <w:rPr>
          <w:sz w:val="20"/>
          <w:szCs w:val="20"/>
        </w:rPr>
        <w:t xml:space="preserve"> UE self-estimating error of TA will be specified as an independent accuracy requirement</w:t>
      </w:r>
    </w:p>
    <w:p w:rsidR="00F6349A" w:rsidRDefault="008A0C52" w:rsidP="003467AE">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RRC_IDLE and RRC_INACTIVE state, </w:t>
      </w:r>
      <w:r w:rsidR="00BA1084">
        <w:rPr>
          <w:rFonts w:ascii="Times New Roman" w:hAnsi="Times New Roman"/>
          <w:szCs w:val="20"/>
          <w:lang w:eastAsia="x-none"/>
        </w:rPr>
        <w:t>as the</w:t>
      </w:r>
      <w:r w:rsidRPr="00B32D10">
        <w:rPr>
          <w:rFonts w:ascii="Times New Roman" w:hAnsi="Times New Roman"/>
          <w:szCs w:val="20"/>
          <w:lang w:eastAsia="x-none"/>
        </w:rPr>
        <w:t xml:space="preserve"> NTN UE is required to support UE specific TA calculation based on its GNSS-acquired position and the serving satellite ephemeris</w:t>
      </w:r>
      <w:r w:rsidR="00F80F85">
        <w:rPr>
          <w:rFonts w:ascii="Times New Roman" w:hAnsi="Times New Roman"/>
          <w:szCs w:val="20"/>
          <w:lang w:eastAsia="x-none"/>
        </w:rPr>
        <w:t xml:space="preserve"> for initial PRACH transmission or msgA transmission</w:t>
      </w:r>
      <w:r w:rsidRPr="00B32D10">
        <w:rPr>
          <w:rFonts w:ascii="Times New Roman" w:hAnsi="Times New Roman"/>
          <w:szCs w:val="20"/>
          <w:lang w:eastAsia="x-none"/>
        </w:rPr>
        <w:t>.</w:t>
      </w:r>
      <w:r w:rsidR="005C07B8">
        <w:rPr>
          <w:rFonts w:ascii="Times New Roman" w:hAnsi="Times New Roman"/>
          <w:szCs w:val="20"/>
          <w:lang w:eastAsia="x-none"/>
        </w:rPr>
        <w:t xml:space="preserve"> Hence, it is necessary to introduce the TA adjustment accuracy requirement </w:t>
      </w:r>
      <w:r w:rsidR="003F33EC">
        <w:rPr>
          <w:rFonts w:ascii="Times New Roman" w:hAnsi="Times New Roman"/>
          <w:szCs w:val="20"/>
          <w:lang w:eastAsia="x-none"/>
        </w:rPr>
        <w:t>for initial PRACH transmission or msgA transmission in RRC_IDLE state.</w:t>
      </w:r>
    </w:p>
    <w:p w:rsidR="005C07B8" w:rsidRPr="00334CAD" w:rsidRDefault="003F33EC" w:rsidP="00334CAD">
      <w:pPr>
        <w:spacing w:after="240"/>
        <w:rPr>
          <w:rFonts w:ascii="Times New Roman" w:hAnsi="Times New Roman" w:cs="Times New Roman"/>
          <w:b/>
          <w:sz w:val="20"/>
          <w:szCs w:val="20"/>
        </w:rPr>
      </w:pPr>
      <w:r w:rsidRPr="00334CAD">
        <w:rPr>
          <w:rFonts w:ascii="Times New Roman" w:hAnsi="Times New Roman" w:cs="Times New Roman" w:hint="eastAsia"/>
          <w:b/>
          <w:sz w:val="20"/>
          <w:szCs w:val="20"/>
        </w:rPr>
        <w:t>P</w:t>
      </w:r>
      <w:r w:rsidR="00206B36">
        <w:rPr>
          <w:rFonts w:ascii="Times New Roman" w:hAnsi="Times New Roman" w:cs="Times New Roman"/>
          <w:b/>
          <w:sz w:val="20"/>
          <w:szCs w:val="20"/>
        </w:rPr>
        <w:t xml:space="preserve">roposal </w:t>
      </w:r>
      <w:r w:rsidR="00CA2276">
        <w:rPr>
          <w:rFonts w:ascii="Times New Roman" w:hAnsi="Times New Roman" w:cs="Times New Roman"/>
          <w:b/>
          <w:sz w:val="20"/>
          <w:szCs w:val="20"/>
        </w:rPr>
        <w:t>5</w:t>
      </w:r>
      <w:r w:rsidRPr="00334CAD">
        <w:rPr>
          <w:rFonts w:ascii="Times New Roman" w:hAnsi="Times New Roman" w:cs="Times New Roman"/>
          <w:b/>
          <w:sz w:val="20"/>
          <w:szCs w:val="20"/>
        </w:rPr>
        <w:t xml:space="preserve">: In RRC_IDLE state, </w:t>
      </w:r>
      <w:r w:rsidR="00334CAD" w:rsidRPr="00334CAD">
        <w:rPr>
          <w:rFonts w:ascii="Times New Roman" w:hAnsi="Times New Roman" w:cs="Times New Roman"/>
          <w:b/>
          <w:sz w:val="20"/>
          <w:szCs w:val="20"/>
        </w:rPr>
        <w:t xml:space="preserve">RAN4 is to introduce TA adjustment accuracy due to UE specific TA estimation error for initial PRACH transmission or msgA transmission. </w:t>
      </w:r>
    </w:p>
    <w:p w:rsidR="003467AE" w:rsidRDefault="003467AE" w:rsidP="003467AE">
      <w:pPr>
        <w:rPr>
          <w:rFonts w:ascii="Times New Roman" w:hAnsi="Times New Roman" w:cs="Times New Roman"/>
          <w:sz w:val="20"/>
          <w:szCs w:val="20"/>
        </w:rPr>
      </w:pPr>
      <w:r w:rsidRPr="003467AE">
        <w:rPr>
          <w:rFonts w:ascii="Times New Roman" w:hAnsi="Times New Roman" w:cs="Times New Roman" w:hint="eastAsia"/>
          <w:sz w:val="20"/>
          <w:szCs w:val="20"/>
        </w:rPr>
        <w:lastRenderedPageBreak/>
        <w:t>F</w:t>
      </w:r>
      <w:r w:rsidRPr="003467AE">
        <w:rPr>
          <w:rFonts w:ascii="Times New Roman" w:hAnsi="Times New Roman" w:cs="Times New Roman"/>
          <w:sz w:val="20"/>
          <w:szCs w:val="20"/>
        </w:rPr>
        <w:t>or TA</w:t>
      </w:r>
      <w:r>
        <w:rPr>
          <w:rFonts w:ascii="Times New Roman" w:hAnsi="Times New Roman" w:cs="Times New Roman"/>
          <w:sz w:val="20"/>
          <w:szCs w:val="20"/>
        </w:rPr>
        <w:t xml:space="preserve"> update in RRC_CONNECTED state, RAN1 has agreed that the open loop and closed-loop control shall be supported for NTN.</w:t>
      </w:r>
    </w:p>
    <w:tbl>
      <w:tblPr>
        <w:tblW w:w="83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4"/>
      </w:tblGrid>
      <w:tr w:rsidR="003467AE" w:rsidTr="003467AE">
        <w:trPr>
          <w:trHeight w:val="876"/>
        </w:trPr>
        <w:tc>
          <w:tcPr>
            <w:tcW w:w="8334" w:type="dxa"/>
          </w:tcPr>
          <w:p w:rsidR="003467AE" w:rsidRPr="003F33EC" w:rsidRDefault="003467AE" w:rsidP="003467AE">
            <w:pPr>
              <w:rPr>
                <w:rFonts w:ascii="Times New Roman" w:hAnsi="Times New Roman" w:cs="Times New Roman"/>
                <w:sz w:val="20"/>
                <w:szCs w:val="20"/>
              </w:rPr>
            </w:pPr>
            <w:r w:rsidRPr="003F33EC">
              <w:rPr>
                <w:rFonts w:ascii="Times New Roman" w:hAnsi="Times New Roman" w:cs="Times New Roman"/>
                <w:sz w:val="20"/>
                <w:szCs w:val="20"/>
                <w:highlight w:val="green"/>
              </w:rPr>
              <w:t>Agreement:</w:t>
            </w:r>
          </w:p>
          <w:p w:rsidR="003467AE" w:rsidRPr="003467AE" w:rsidRDefault="003467AE" w:rsidP="003467AE">
            <w:pPr>
              <w:rPr>
                <w:rFonts w:ascii="Times New Roman" w:hAnsi="Times New Roman"/>
                <w:szCs w:val="20"/>
                <w:lang w:eastAsia="x-none"/>
              </w:rPr>
            </w:pPr>
            <w:r w:rsidRPr="003467AE">
              <w:rPr>
                <w:rFonts w:ascii="Times New Roman" w:hAnsi="Times New Roman"/>
                <w:szCs w:val="20"/>
                <w:lang w:eastAsia="x-none"/>
              </w:rPr>
              <w:t>For TA update in RRC_CONNECTED state, combination of both open (i.e. UE autonomous TA estimation, and common TA estimation) and closed (i.e., received TA commands) control loops shall be supported for NTN.</w:t>
            </w:r>
          </w:p>
          <w:p w:rsidR="003467AE" w:rsidRPr="003467AE" w:rsidRDefault="003467AE" w:rsidP="003467AE">
            <w:pPr>
              <w:pStyle w:val="a7"/>
              <w:numPr>
                <w:ilvl w:val="0"/>
                <w:numId w:val="13"/>
              </w:numPr>
              <w:overflowPunct w:val="0"/>
              <w:autoSpaceDE w:val="0"/>
              <w:autoSpaceDN w:val="0"/>
              <w:adjustRightInd w:val="0"/>
              <w:spacing w:after="180"/>
              <w:textAlignment w:val="baseline"/>
              <w:rPr>
                <w:lang w:eastAsia="x-none"/>
              </w:rPr>
            </w:pPr>
            <w:r w:rsidRPr="00E27B91">
              <w:rPr>
                <w:rFonts w:eastAsiaTheme="minorEastAsia" w:cstheme="minorBidi"/>
                <w:kern w:val="2"/>
                <w:sz w:val="21"/>
                <w:szCs w:val="20"/>
                <w:lang w:eastAsia="x-none"/>
              </w:rPr>
              <w:t>FFS: Details of the combination of open and closed loop TA control</w:t>
            </w:r>
          </w:p>
        </w:tc>
      </w:tr>
    </w:tbl>
    <w:p w:rsidR="003467AE" w:rsidRDefault="00DB7E7C" w:rsidP="003467AE">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TS38.133, the existing TA adjustment accuracy requirement was defined to guarantee the TA update performance when UE receives TA command. However, in NTN, the TA update error should consider not only the inaccuracy due to adjustment of the received TA command, but also the inaccuracy of UE autonomous TA estimation and common TA estimation.</w:t>
      </w:r>
      <w:r w:rsidR="00F6349A">
        <w:rPr>
          <w:rFonts w:ascii="Times New Roman" w:hAnsi="Times New Roman" w:cs="Times New Roman"/>
          <w:sz w:val="20"/>
          <w:szCs w:val="20"/>
        </w:rPr>
        <w:t xml:space="preserve"> </w:t>
      </w:r>
    </w:p>
    <w:p w:rsidR="00F6349A" w:rsidRPr="005C07B8" w:rsidRDefault="005C07B8" w:rsidP="003467AE">
      <w:pPr>
        <w:rPr>
          <w:rFonts w:ascii="Times New Roman" w:hAnsi="Times New Roman" w:cs="Times New Roman"/>
          <w:b/>
          <w:sz w:val="20"/>
          <w:szCs w:val="20"/>
        </w:rPr>
      </w:pPr>
      <w:r w:rsidRPr="005C07B8">
        <w:rPr>
          <w:rFonts w:ascii="Times New Roman" w:hAnsi="Times New Roman" w:cs="Times New Roman"/>
          <w:b/>
          <w:sz w:val="20"/>
          <w:szCs w:val="20"/>
        </w:rPr>
        <w:t>Proposal</w:t>
      </w:r>
      <w:r w:rsidR="00F6349A" w:rsidRPr="005C07B8">
        <w:rPr>
          <w:rFonts w:ascii="Times New Roman" w:hAnsi="Times New Roman" w:cs="Times New Roman"/>
          <w:b/>
          <w:sz w:val="20"/>
          <w:szCs w:val="20"/>
        </w:rPr>
        <w:t xml:space="preserve"> </w:t>
      </w:r>
      <w:r w:rsidR="00CA2276">
        <w:rPr>
          <w:rFonts w:ascii="Times New Roman" w:hAnsi="Times New Roman" w:cs="Times New Roman"/>
          <w:b/>
          <w:sz w:val="20"/>
          <w:szCs w:val="20"/>
        </w:rPr>
        <w:t>6</w:t>
      </w:r>
      <w:r w:rsidR="00F6349A" w:rsidRPr="005C07B8">
        <w:rPr>
          <w:rFonts w:ascii="Times New Roman" w:hAnsi="Times New Roman" w:cs="Times New Roman"/>
          <w:b/>
          <w:sz w:val="20"/>
          <w:szCs w:val="20"/>
        </w:rPr>
        <w:t xml:space="preserve">: In RRC_CONNECTED, the TA adjustment accuracy requirement </w:t>
      </w:r>
      <w:r w:rsidR="00F80F85" w:rsidRPr="005C07B8">
        <w:rPr>
          <w:rFonts w:ascii="Times New Roman" w:hAnsi="Times New Roman" w:cs="Times New Roman"/>
          <w:b/>
          <w:sz w:val="20"/>
          <w:szCs w:val="20"/>
        </w:rPr>
        <w:t xml:space="preserve">is consist of the following </w:t>
      </w:r>
      <w:r w:rsidRPr="005C07B8">
        <w:rPr>
          <w:rFonts w:ascii="Times New Roman" w:hAnsi="Times New Roman" w:cs="Times New Roman"/>
          <w:b/>
          <w:sz w:val="20"/>
          <w:szCs w:val="20"/>
        </w:rPr>
        <w:t>factors:</w:t>
      </w:r>
    </w:p>
    <w:p w:rsidR="005C07B8" w:rsidRPr="005C07B8" w:rsidRDefault="005C07B8" w:rsidP="005C07B8">
      <w:pPr>
        <w:pStyle w:val="a7"/>
        <w:numPr>
          <w:ilvl w:val="0"/>
          <w:numId w:val="15"/>
        </w:numPr>
        <w:rPr>
          <w:b/>
          <w:sz w:val="20"/>
          <w:szCs w:val="20"/>
        </w:rPr>
      </w:pPr>
      <w:r w:rsidRPr="005C07B8">
        <w:rPr>
          <w:b/>
          <w:sz w:val="20"/>
          <w:szCs w:val="20"/>
        </w:rPr>
        <w:tab/>
        <w:t>UE specific TA calculation accuracy</w:t>
      </w:r>
    </w:p>
    <w:p w:rsidR="005C07B8" w:rsidRPr="005C07B8" w:rsidRDefault="005C07B8" w:rsidP="005C07B8">
      <w:pPr>
        <w:pStyle w:val="a7"/>
        <w:numPr>
          <w:ilvl w:val="0"/>
          <w:numId w:val="15"/>
        </w:numPr>
        <w:rPr>
          <w:b/>
          <w:sz w:val="20"/>
          <w:szCs w:val="20"/>
        </w:rPr>
      </w:pPr>
      <w:r w:rsidRPr="005C07B8">
        <w:rPr>
          <w:b/>
          <w:sz w:val="20"/>
          <w:szCs w:val="20"/>
        </w:rPr>
        <w:t>Common TA estimation accuracy</w:t>
      </w:r>
    </w:p>
    <w:p w:rsidR="005C07B8" w:rsidRPr="005C07B8" w:rsidRDefault="005C07B8" w:rsidP="005C07B8">
      <w:pPr>
        <w:pStyle w:val="a7"/>
        <w:numPr>
          <w:ilvl w:val="0"/>
          <w:numId w:val="15"/>
        </w:numPr>
        <w:rPr>
          <w:b/>
          <w:sz w:val="20"/>
          <w:szCs w:val="20"/>
        </w:rPr>
      </w:pPr>
      <w:r w:rsidRPr="005C07B8">
        <w:rPr>
          <w:b/>
          <w:sz w:val="20"/>
          <w:szCs w:val="20"/>
        </w:rPr>
        <w:t>Received TA command adjustment accuracy</w:t>
      </w:r>
    </w:p>
    <w:p w:rsidR="00002E75" w:rsidRPr="008A0C52" w:rsidRDefault="00002E75" w:rsidP="00854440">
      <w:pPr>
        <w:spacing w:before="240" w:after="240"/>
        <w:rPr>
          <w:rFonts w:ascii="Times New Roman" w:hAnsi="Times New Roman" w:cs="Times New Roman"/>
          <w:b/>
          <w:sz w:val="20"/>
          <w:szCs w:val="20"/>
          <w:u w:val="single"/>
        </w:rPr>
      </w:pPr>
      <w:r w:rsidRPr="008A0C52">
        <w:rPr>
          <w:rFonts w:ascii="Times New Roman" w:hAnsi="Times New Roman" w:cs="Times New Roman" w:hint="eastAsia"/>
          <w:b/>
          <w:sz w:val="20"/>
          <w:szCs w:val="20"/>
          <w:u w:val="single"/>
        </w:rPr>
        <w:t>L</w:t>
      </w:r>
      <w:r w:rsidRPr="008A0C52">
        <w:rPr>
          <w:rFonts w:ascii="Times New Roman" w:hAnsi="Times New Roman" w:cs="Times New Roman"/>
          <w:b/>
          <w:sz w:val="20"/>
          <w:szCs w:val="20"/>
          <w:u w:val="single"/>
        </w:rPr>
        <w:t xml:space="preserve">S </w:t>
      </w:r>
      <w:r w:rsidR="008A0C52" w:rsidRPr="008A0C52">
        <w:rPr>
          <w:rFonts w:ascii="Times New Roman" w:hAnsi="Times New Roman" w:cs="Times New Roman"/>
          <w:b/>
          <w:sz w:val="20"/>
          <w:szCs w:val="20"/>
          <w:u w:val="single"/>
        </w:rPr>
        <w:t>of R1-2102263</w:t>
      </w:r>
    </w:p>
    <w:p w:rsidR="008040AE" w:rsidRDefault="00462AED" w:rsidP="00854440">
      <w:pPr>
        <w:spacing w:before="240" w:after="240"/>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AN1 send a LS</w:t>
      </w:r>
      <w:r w:rsidR="00CE543F">
        <w:rPr>
          <w:rFonts w:ascii="Times New Roman" w:hAnsi="Times New Roman" w:cs="Times New Roman"/>
          <w:sz w:val="20"/>
          <w:szCs w:val="20"/>
        </w:rPr>
        <w:t xml:space="preserve"> [</w:t>
      </w:r>
      <w:r w:rsidR="001A1523">
        <w:rPr>
          <w:rFonts w:ascii="Times New Roman" w:hAnsi="Times New Roman" w:cs="Times New Roman"/>
          <w:sz w:val="20"/>
          <w:szCs w:val="20"/>
        </w:rPr>
        <w:t>2</w:t>
      </w:r>
      <w:r w:rsidR="00CE543F">
        <w:rPr>
          <w:rFonts w:ascii="Times New Roman" w:hAnsi="Times New Roman" w:cs="Times New Roman"/>
          <w:sz w:val="20"/>
          <w:szCs w:val="20"/>
        </w:rPr>
        <w:t>]</w:t>
      </w:r>
      <w:r>
        <w:rPr>
          <w:rFonts w:ascii="Times New Roman" w:hAnsi="Times New Roman" w:cs="Times New Roman"/>
          <w:sz w:val="20"/>
          <w:szCs w:val="20"/>
        </w:rPr>
        <w:t xml:space="preserve"> to ask RAN4 to provide feedback on NTN UL time and frequency synchronization requirement</w:t>
      </w:r>
      <w:r w:rsidR="008040AE">
        <w:rPr>
          <w:rFonts w:ascii="Times New Roman" w:hAnsi="Times New Roman" w:cs="Times New Roman"/>
          <w:sz w:val="20"/>
          <w:szCs w:val="20"/>
        </w:rPr>
        <w:t xml:space="preserve"> for initial access (</w:t>
      </w:r>
      <w:r w:rsidR="00115635">
        <w:rPr>
          <w:rFonts w:ascii="Times New Roman" w:hAnsi="Times New Roman" w:cs="Times New Roman"/>
          <w:sz w:val="20"/>
          <w:szCs w:val="20"/>
        </w:rPr>
        <w:t xml:space="preserve">i.e. </w:t>
      </w:r>
      <w:r w:rsidR="008040AE">
        <w:rPr>
          <w:rFonts w:ascii="Times New Roman" w:hAnsi="Times New Roman" w:cs="Times New Roman"/>
          <w:sz w:val="20"/>
          <w:szCs w:val="20"/>
        </w:rPr>
        <w:t>PRACH transmission) and UL transmissions in RRC_CONNECTED state</w:t>
      </w:r>
      <w:r>
        <w:rPr>
          <w:rFonts w:ascii="Times New Roman" w:hAnsi="Times New Roman" w:cs="Times New Roman"/>
          <w:sz w:val="20"/>
          <w:szCs w:val="20"/>
        </w:rPr>
        <w:t xml:space="preserve">. Since the frequency synchronization requirement will be discussed in RF session, hence, in RRM session, we only focus on UL time synchronization requirement. Based on above discussion, </w:t>
      </w:r>
      <w:r w:rsidR="008B2A51">
        <w:rPr>
          <w:rFonts w:ascii="Times New Roman" w:hAnsi="Times New Roman" w:cs="Times New Roman"/>
          <w:sz w:val="20"/>
          <w:szCs w:val="20"/>
        </w:rPr>
        <w:t xml:space="preserve">the </w:t>
      </w:r>
      <w:r w:rsidR="008040AE">
        <w:rPr>
          <w:rFonts w:ascii="Times New Roman" w:hAnsi="Times New Roman" w:cs="Times New Roman"/>
          <w:sz w:val="20"/>
          <w:szCs w:val="20"/>
        </w:rPr>
        <w:t>UL time synchronization requirements</w:t>
      </w:r>
      <w:r w:rsidR="008B2A51">
        <w:rPr>
          <w:rFonts w:ascii="Times New Roman" w:hAnsi="Times New Roman" w:cs="Times New Roman"/>
          <w:sz w:val="20"/>
          <w:szCs w:val="20"/>
        </w:rPr>
        <w:t xml:space="preserve"> </w:t>
      </w:r>
      <w:r w:rsidR="00D94465">
        <w:rPr>
          <w:rFonts w:ascii="Times New Roman" w:hAnsi="Times New Roman" w:cs="Times New Roman"/>
          <w:sz w:val="20"/>
          <w:szCs w:val="20"/>
        </w:rPr>
        <w:t xml:space="preserve">for NTN will be </w:t>
      </w:r>
      <w:r w:rsidR="008B2A51">
        <w:rPr>
          <w:rFonts w:ascii="Times New Roman" w:hAnsi="Times New Roman" w:cs="Times New Roman"/>
          <w:sz w:val="20"/>
          <w:szCs w:val="20"/>
        </w:rPr>
        <w:t>specified in RAN4 are summarized as follows</w:t>
      </w:r>
      <w:r w:rsidR="008040AE">
        <w:rPr>
          <w:rFonts w:ascii="Times New Roman" w:hAnsi="Times New Roman" w:cs="Times New Roman"/>
          <w:sz w:val="20"/>
          <w:szCs w:val="20"/>
        </w:rPr>
        <w:t xml:space="preserve">: </w:t>
      </w:r>
    </w:p>
    <w:p w:rsidR="008040AE" w:rsidRDefault="008040AE" w:rsidP="008040AE">
      <w:pPr>
        <w:pStyle w:val="a7"/>
        <w:numPr>
          <w:ilvl w:val="0"/>
          <w:numId w:val="13"/>
        </w:numPr>
        <w:spacing w:before="240" w:after="240"/>
        <w:rPr>
          <w:sz w:val="20"/>
          <w:szCs w:val="20"/>
        </w:rPr>
      </w:pPr>
      <w:r>
        <w:rPr>
          <w:sz w:val="20"/>
          <w:szCs w:val="20"/>
        </w:rPr>
        <w:t>Initial access</w:t>
      </w:r>
      <w:r w:rsidR="00462AED" w:rsidRPr="008040AE">
        <w:rPr>
          <w:sz w:val="20"/>
          <w:szCs w:val="20"/>
        </w:rPr>
        <w:t xml:space="preserve"> </w:t>
      </w:r>
    </w:p>
    <w:p w:rsidR="008040AE" w:rsidRDefault="008040AE" w:rsidP="008040AE">
      <w:pPr>
        <w:pStyle w:val="a7"/>
        <w:numPr>
          <w:ilvl w:val="1"/>
          <w:numId w:val="13"/>
        </w:numPr>
        <w:spacing w:before="240" w:after="240"/>
        <w:rPr>
          <w:sz w:val="20"/>
          <w:szCs w:val="20"/>
        </w:rPr>
      </w:pPr>
      <w:r>
        <w:rPr>
          <w:sz w:val="20"/>
          <w:szCs w:val="20"/>
        </w:rPr>
        <w:t>I</w:t>
      </w:r>
      <w:r w:rsidR="00462AED" w:rsidRPr="008040AE">
        <w:rPr>
          <w:sz w:val="20"/>
          <w:szCs w:val="20"/>
        </w:rPr>
        <w:t>nitial trans</w:t>
      </w:r>
      <w:r>
        <w:rPr>
          <w:sz w:val="20"/>
          <w:szCs w:val="20"/>
        </w:rPr>
        <w:t>mit timing error requirement (Te),</w:t>
      </w:r>
      <w:r w:rsidR="00462AED" w:rsidRPr="008040AE">
        <w:rPr>
          <w:sz w:val="20"/>
          <w:szCs w:val="20"/>
        </w:rPr>
        <w:t xml:space="preserve"> </w:t>
      </w:r>
      <w:r w:rsidR="0090630C">
        <w:rPr>
          <w:rFonts w:hint="eastAsia"/>
          <w:sz w:val="20"/>
          <w:szCs w:val="20"/>
          <w:lang w:eastAsia="zh-CN"/>
        </w:rPr>
        <w:t>which</w:t>
      </w:r>
      <w:r w:rsidR="0090630C">
        <w:rPr>
          <w:sz w:val="20"/>
          <w:szCs w:val="20"/>
        </w:rPr>
        <w:t xml:space="preserve"> is specified in TS38.133 Table 7.1.2-1.</w:t>
      </w:r>
    </w:p>
    <w:p w:rsidR="00002E75" w:rsidRPr="008040AE" w:rsidRDefault="00596BBB" w:rsidP="008040AE">
      <w:pPr>
        <w:pStyle w:val="a7"/>
        <w:numPr>
          <w:ilvl w:val="1"/>
          <w:numId w:val="13"/>
        </w:numPr>
        <w:spacing w:before="240" w:after="240"/>
        <w:rPr>
          <w:sz w:val="20"/>
          <w:szCs w:val="20"/>
        </w:rPr>
      </w:pPr>
      <w:r w:rsidRPr="008040AE">
        <w:rPr>
          <w:sz w:val="20"/>
          <w:szCs w:val="20"/>
        </w:rPr>
        <w:t>TA adjustment accuracy requirement due to UE specific TA estimation.</w:t>
      </w:r>
    </w:p>
    <w:p w:rsidR="00AC71D2" w:rsidRDefault="008040AE" w:rsidP="008040AE">
      <w:pPr>
        <w:pStyle w:val="a7"/>
        <w:numPr>
          <w:ilvl w:val="0"/>
          <w:numId w:val="13"/>
        </w:numPr>
        <w:spacing w:before="240" w:after="240"/>
        <w:rPr>
          <w:sz w:val="20"/>
          <w:szCs w:val="20"/>
        </w:rPr>
      </w:pPr>
      <w:r>
        <w:rPr>
          <w:sz w:val="20"/>
          <w:szCs w:val="20"/>
        </w:rPr>
        <w:t>UL transmissions in RRC_CONNECTED state</w:t>
      </w:r>
    </w:p>
    <w:p w:rsidR="008040AE" w:rsidRDefault="008040AE" w:rsidP="008040AE">
      <w:pPr>
        <w:pStyle w:val="a7"/>
        <w:numPr>
          <w:ilvl w:val="1"/>
          <w:numId w:val="13"/>
        </w:numPr>
        <w:spacing w:before="240" w:after="240"/>
        <w:rPr>
          <w:sz w:val="20"/>
          <w:szCs w:val="20"/>
        </w:rPr>
      </w:pPr>
      <w:r>
        <w:rPr>
          <w:sz w:val="20"/>
          <w:szCs w:val="20"/>
        </w:rPr>
        <w:t>I</w:t>
      </w:r>
      <w:r w:rsidRPr="008040AE">
        <w:rPr>
          <w:sz w:val="20"/>
          <w:szCs w:val="20"/>
        </w:rPr>
        <w:t>nitial trans</w:t>
      </w:r>
      <w:r>
        <w:rPr>
          <w:sz w:val="20"/>
          <w:szCs w:val="20"/>
        </w:rPr>
        <w:t>mit timing error requirement (Te),</w:t>
      </w:r>
      <w:r w:rsidRPr="008040AE">
        <w:rPr>
          <w:sz w:val="20"/>
          <w:szCs w:val="20"/>
        </w:rPr>
        <w:t xml:space="preserve"> </w:t>
      </w:r>
      <w:r w:rsidR="0090630C">
        <w:rPr>
          <w:rFonts w:hint="eastAsia"/>
          <w:sz w:val="20"/>
          <w:szCs w:val="20"/>
          <w:lang w:eastAsia="zh-CN"/>
        </w:rPr>
        <w:t>which</w:t>
      </w:r>
      <w:r w:rsidR="0090630C">
        <w:rPr>
          <w:sz w:val="20"/>
          <w:szCs w:val="20"/>
        </w:rPr>
        <w:t xml:space="preserve"> is specified in TS38.133 Table 7.1.2-1.</w:t>
      </w:r>
    </w:p>
    <w:p w:rsidR="008040AE" w:rsidRDefault="008040AE" w:rsidP="008040AE">
      <w:pPr>
        <w:pStyle w:val="a7"/>
        <w:numPr>
          <w:ilvl w:val="1"/>
          <w:numId w:val="13"/>
        </w:numPr>
        <w:spacing w:before="240" w:after="240"/>
        <w:rPr>
          <w:sz w:val="20"/>
          <w:szCs w:val="20"/>
        </w:rPr>
      </w:pPr>
      <w:r>
        <w:rPr>
          <w:rFonts w:hint="eastAsia"/>
          <w:sz w:val="20"/>
          <w:szCs w:val="20"/>
          <w:lang w:eastAsia="zh-CN"/>
        </w:rPr>
        <w:t>T</w:t>
      </w:r>
      <w:r>
        <w:rPr>
          <w:sz w:val="20"/>
          <w:szCs w:val="20"/>
          <w:lang w:eastAsia="zh-CN"/>
        </w:rPr>
        <w:t>iming adjustment</w:t>
      </w:r>
    </w:p>
    <w:p w:rsidR="0090630C" w:rsidRDefault="0090630C" w:rsidP="0090630C">
      <w:pPr>
        <w:pStyle w:val="a7"/>
        <w:numPr>
          <w:ilvl w:val="2"/>
          <w:numId w:val="13"/>
        </w:numPr>
        <w:spacing w:before="240" w:after="240"/>
        <w:rPr>
          <w:sz w:val="20"/>
          <w:szCs w:val="20"/>
        </w:rPr>
      </w:pPr>
      <w:r>
        <w:rPr>
          <w:rFonts w:hint="eastAsia"/>
          <w:sz w:val="20"/>
          <w:szCs w:val="20"/>
          <w:lang w:eastAsia="zh-CN"/>
        </w:rPr>
        <w:t>O</w:t>
      </w:r>
      <w:r>
        <w:rPr>
          <w:sz w:val="20"/>
          <w:szCs w:val="20"/>
          <w:lang w:eastAsia="zh-CN"/>
        </w:rPr>
        <w:t>ne shot timing adjustment</w:t>
      </w:r>
    </w:p>
    <w:p w:rsidR="0090630C" w:rsidRDefault="00361FCD" w:rsidP="0090630C">
      <w:pPr>
        <w:pStyle w:val="a7"/>
        <w:numPr>
          <w:ilvl w:val="3"/>
          <w:numId w:val="13"/>
        </w:numPr>
        <w:spacing w:before="240" w:after="240"/>
        <w:rPr>
          <w:sz w:val="20"/>
          <w:szCs w:val="20"/>
        </w:rPr>
      </w:pPr>
      <w:r>
        <w:rPr>
          <w:sz w:val="20"/>
          <w:szCs w:val="20"/>
        </w:rPr>
        <w:t>O</w:t>
      </w:r>
      <w:r w:rsidRPr="00361FCD">
        <w:rPr>
          <w:sz w:val="20"/>
          <w:szCs w:val="20"/>
        </w:rPr>
        <w:t xml:space="preserve">ne shot timing adjustment </w:t>
      </w:r>
      <w:r>
        <w:rPr>
          <w:sz w:val="20"/>
          <w:szCs w:val="20"/>
        </w:rPr>
        <w:t>is</w:t>
      </w:r>
      <w:r w:rsidRPr="00361FCD">
        <w:rPr>
          <w:sz w:val="20"/>
          <w:szCs w:val="20"/>
        </w:rPr>
        <w:t xml:space="preserve"> to compensate the DL timing drift according to each estimated reference DL timing, and the maximum amount of the magnitude of the timing adjustment can be 18*64 Tc</w:t>
      </w:r>
      <w:r w:rsidRPr="00361FCD">
        <w:rPr>
          <w:rFonts w:hint="eastAsia"/>
          <w:sz w:val="20"/>
          <w:szCs w:val="20"/>
        </w:rPr>
        <w:t>.</w:t>
      </w:r>
    </w:p>
    <w:p w:rsidR="0090630C" w:rsidRDefault="0090630C" w:rsidP="0090630C">
      <w:pPr>
        <w:pStyle w:val="a7"/>
        <w:numPr>
          <w:ilvl w:val="2"/>
          <w:numId w:val="13"/>
        </w:numPr>
        <w:spacing w:before="240" w:after="240"/>
        <w:rPr>
          <w:sz w:val="20"/>
          <w:szCs w:val="20"/>
        </w:rPr>
      </w:pPr>
      <w:r>
        <w:rPr>
          <w:rFonts w:hint="eastAsia"/>
          <w:sz w:val="20"/>
          <w:szCs w:val="20"/>
          <w:lang w:eastAsia="zh-CN"/>
        </w:rPr>
        <w:t>G</w:t>
      </w:r>
      <w:r>
        <w:rPr>
          <w:sz w:val="20"/>
          <w:szCs w:val="20"/>
          <w:lang w:eastAsia="zh-CN"/>
        </w:rPr>
        <w:t>radual timing adjustment</w:t>
      </w:r>
    </w:p>
    <w:p w:rsidR="0090630C" w:rsidRPr="0090630C" w:rsidRDefault="0090630C" w:rsidP="0090630C">
      <w:pPr>
        <w:pStyle w:val="a7"/>
        <w:numPr>
          <w:ilvl w:val="3"/>
          <w:numId w:val="13"/>
        </w:numPr>
        <w:spacing w:before="240" w:after="240"/>
        <w:rPr>
          <w:sz w:val="20"/>
          <w:szCs w:val="20"/>
        </w:rPr>
      </w:pPr>
      <w:r w:rsidRPr="0090630C">
        <w:rPr>
          <w:sz w:val="20"/>
          <w:szCs w:val="20"/>
        </w:rPr>
        <w:t>The maximum amount of the magnitude of the timing change in one adjustment shall be Tq.</w:t>
      </w:r>
    </w:p>
    <w:p w:rsidR="0090630C" w:rsidRPr="0090630C" w:rsidRDefault="0090630C" w:rsidP="0090630C">
      <w:pPr>
        <w:pStyle w:val="a7"/>
        <w:numPr>
          <w:ilvl w:val="3"/>
          <w:numId w:val="13"/>
        </w:numPr>
        <w:spacing w:before="240" w:after="240"/>
        <w:rPr>
          <w:sz w:val="20"/>
          <w:szCs w:val="20"/>
        </w:rPr>
      </w:pPr>
      <w:r w:rsidRPr="0090630C">
        <w:rPr>
          <w:sz w:val="20"/>
          <w:szCs w:val="20"/>
        </w:rPr>
        <w:t>The minimum aggregate adjustment rate shall be Tp</w:t>
      </w:r>
      <w:r w:rsidRPr="0090630C" w:rsidDel="00053109">
        <w:rPr>
          <w:sz w:val="20"/>
          <w:szCs w:val="20"/>
        </w:rPr>
        <w:t xml:space="preserve"> </w:t>
      </w:r>
      <w:r w:rsidRPr="0090630C">
        <w:rPr>
          <w:sz w:val="20"/>
          <w:szCs w:val="20"/>
        </w:rPr>
        <w:t>per second.</w:t>
      </w:r>
    </w:p>
    <w:p w:rsidR="0090630C" w:rsidRPr="0090630C" w:rsidRDefault="0090630C" w:rsidP="0090630C">
      <w:pPr>
        <w:pStyle w:val="a7"/>
        <w:numPr>
          <w:ilvl w:val="3"/>
          <w:numId w:val="13"/>
        </w:numPr>
        <w:spacing w:before="240" w:after="240"/>
        <w:rPr>
          <w:sz w:val="20"/>
          <w:szCs w:val="20"/>
        </w:rPr>
      </w:pPr>
      <w:r w:rsidRPr="0090630C">
        <w:rPr>
          <w:sz w:val="20"/>
          <w:szCs w:val="20"/>
        </w:rPr>
        <w:t>The maximum aggregate adjustment rate shall be Tq per 200 ms.</w:t>
      </w:r>
    </w:p>
    <w:p w:rsidR="00206B36" w:rsidRPr="0090630C" w:rsidRDefault="0090630C" w:rsidP="0090630C">
      <w:pPr>
        <w:pStyle w:val="a7"/>
        <w:spacing w:before="240" w:after="240"/>
        <w:ind w:left="2160"/>
        <w:rPr>
          <w:sz w:val="20"/>
          <w:szCs w:val="20"/>
        </w:rPr>
      </w:pPr>
      <w:r>
        <w:rPr>
          <w:sz w:val="20"/>
          <w:szCs w:val="20"/>
        </w:rPr>
        <w:lastRenderedPageBreak/>
        <w:t>W</w:t>
      </w:r>
      <w:r w:rsidRPr="0090630C">
        <w:rPr>
          <w:sz w:val="20"/>
          <w:szCs w:val="20"/>
        </w:rPr>
        <w:t xml:space="preserve">here the maximum autonomous time adjustment step Tq and the aggregate adjustment rate Tp are specified in </w:t>
      </w:r>
      <w:r>
        <w:rPr>
          <w:sz w:val="20"/>
          <w:szCs w:val="20"/>
        </w:rPr>
        <w:t xml:space="preserve">TS38.133 </w:t>
      </w:r>
      <w:r w:rsidRPr="0090630C">
        <w:rPr>
          <w:sz w:val="20"/>
          <w:szCs w:val="20"/>
        </w:rPr>
        <w:t>Table 7.1.2.1-1.</w:t>
      </w:r>
    </w:p>
    <w:p w:rsidR="00206B36" w:rsidRPr="005C07B8" w:rsidRDefault="00206B36" w:rsidP="00206B36">
      <w:pPr>
        <w:pStyle w:val="a7"/>
        <w:numPr>
          <w:ilvl w:val="1"/>
          <w:numId w:val="13"/>
        </w:numPr>
        <w:spacing w:before="240" w:after="240"/>
        <w:rPr>
          <w:b/>
          <w:sz w:val="20"/>
          <w:szCs w:val="20"/>
        </w:rPr>
      </w:pPr>
      <w:r w:rsidRPr="00206B36">
        <w:rPr>
          <w:sz w:val="20"/>
          <w:szCs w:val="20"/>
          <w:lang w:eastAsia="zh-CN"/>
        </w:rPr>
        <w:t>TA adjustment accuracy requirement</w:t>
      </w:r>
      <w:r>
        <w:rPr>
          <w:sz w:val="20"/>
          <w:szCs w:val="20"/>
          <w:lang w:eastAsia="zh-CN"/>
        </w:rPr>
        <w:t>, which</w:t>
      </w:r>
      <w:r w:rsidRPr="00206B36">
        <w:rPr>
          <w:sz w:val="20"/>
          <w:szCs w:val="20"/>
          <w:lang w:eastAsia="zh-CN"/>
        </w:rPr>
        <w:t xml:space="preserve"> is consist of the following </w:t>
      </w:r>
      <w:r>
        <w:rPr>
          <w:sz w:val="20"/>
          <w:szCs w:val="20"/>
          <w:lang w:eastAsia="zh-CN"/>
        </w:rPr>
        <w:t>parts</w:t>
      </w:r>
      <w:r w:rsidRPr="00206B36">
        <w:rPr>
          <w:sz w:val="20"/>
          <w:szCs w:val="20"/>
          <w:lang w:eastAsia="zh-CN"/>
        </w:rPr>
        <w:t>:</w:t>
      </w:r>
    </w:p>
    <w:p w:rsidR="00206B36" w:rsidRPr="00206B36" w:rsidRDefault="00206B36" w:rsidP="00206B36">
      <w:pPr>
        <w:pStyle w:val="a7"/>
        <w:numPr>
          <w:ilvl w:val="2"/>
          <w:numId w:val="13"/>
        </w:numPr>
        <w:spacing w:before="240" w:after="240"/>
        <w:rPr>
          <w:sz w:val="20"/>
          <w:szCs w:val="20"/>
          <w:lang w:eastAsia="zh-CN"/>
        </w:rPr>
      </w:pPr>
      <w:r w:rsidRPr="00206B36">
        <w:rPr>
          <w:sz w:val="20"/>
          <w:szCs w:val="20"/>
          <w:lang w:eastAsia="zh-CN"/>
        </w:rPr>
        <w:t>UE specific TA calculation accuracy</w:t>
      </w:r>
    </w:p>
    <w:p w:rsidR="00206B36" w:rsidRPr="00206B36" w:rsidRDefault="00206B36" w:rsidP="00206B36">
      <w:pPr>
        <w:pStyle w:val="a7"/>
        <w:numPr>
          <w:ilvl w:val="2"/>
          <w:numId w:val="13"/>
        </w:numPr>
        <w:spacing w:before="240" w:after="240"/>
        <w:rPr>
          <w:sz w:val="20"/>
          <w:szCs w:val="20"/>
          <w:lang w:eastAsia="zh-CN"/>
        </w:rPr>
      </w:pPr>
      <w:r w:rsidRPr="00206B36">
        <w:rPr>
          <w:sz w:val="20"/>
          <w:szCs w:val="20"/>
          <w:lang w:eastAsia="zh-CN"/>
        </w:rPr>
        <w:t>Common TA estimation accuracy</w:t>
      </w:r>
    </w:p>
    <w:p w:rsidR="008040AE" w:rsidRPr="008040AE" w:rsidRDefault="00206B36" w:rsidP="00206B36">
      <w:pPr>
        <w:pStyle w:val="a7"/>
        <w:numPr>
          <w:ilvl w:val="2"/>
          <w:numId w:val="13"/>
        </w:numPr>
        <w:spacing w:before="240" w:after="240"/>
        <w:rPr>
          <w:sz w:val="20"/>
          <w:szCs w:val="20"/>
          <w:lang w:eastAsia="zh-CN"/>
        </w:rPr>
      </w:pPr>
      <w:r w:rsidRPr="00206B36">
        <w:rPr>
          <w:sz w:val="20"/>
          <w:szCs w:val="20"/>
          <w:lang w:eastAsia="zh-CN"/>
        </w:rPr>
        <w:t>Received TA command adjustment accuracy</w:t>
      </w:r>
    </w:p>
    <w:p w:rsidR="00AC71D2" w:rsidRPr="008040AE" w:rsidRDefault="00CE543F" w:rsidP="00854440">
      <w:pPr>
        <w:spacing w:before="240" w:after="240"/>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prepared a draft reply LS</w:t>
      </w:r>
      <w:r w:rsidR="00E37907">
        <w:rPr>
          <w:rFonts w:ascii="Times New Roman" w:hAnsi="Times New Roman" w:cs="Times New Roman"/>
          <w:sz w:val="20"/>
          <w:szCs w:val="20"/>
        </w:rPr>
        <w:t xml:space="preserve"> attached in </w:t>
      </w:r>
      <w:r w:rsidR="00D94465">
        <w:rPr>
          <w:rFonts w:ascii="Times New Roman" w:hAnsi="Times New Roman" w:cs="Times New Roman"/>
          <w:sz w:val="20"/>
          <w:szCs w:val="20"/>
        </w:rPr>
        <w:t>the annexe</w:t>
      </w:r>
      <w:r>
        <w:rPr>
          <w:rFonts w:ascii="Times New Roman" w:hAnsi="Times New Roman" w:cs="Times New Roman"/>
          <w:sz w:val="20"/>
          <w:szCs w:val="20"/>
        </w:rPr>
        <w:t xml:space="preserve"> on NTN UL time synchronization requirement for initial access (PRACH transmission) and UL transmissions in RRC_CONNECTED state.</w:t>
      </w:r>
    </w:p>
    <w:p w:rsidR="00883B49" w:rsidRDefault="00883B49" w:rsidP="00883B49">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660E88" w:rsidP="006A69F0">
      <w:pPr>
        <w:rPr>
          <w:rFonts w:ascii="Times New Roman" w:hAnsi="Times New Roman" w:cs="Times New Roman"/>
          <w:sz w:val="20"/>
          <w:szCs w:val="20"/>
        </w:rPr>
      </w:pPr>
      <w:r>
        <w:rPr>
          <w:rFonts w:ascii="Times New Roman" w:hAnsi="Times New Roman" w:cs="Times New Roman"/>
          <w:sz w:val="20"/>
          <w:szCs w:val="20"/>
        </w:rPr>
        <w:t>In this contribution, we further discuss the timing requirements for NR NTN and provide our proposals</w:t>
      </w:r>
      <w:r w:rsidR="00854440">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660E88" w:rsidRPr="00ED71F3" w:rsidRDefault="00660E88" w:rsidP="00660E88">
      <w:pPr>
        <w:spacing w:after="240"/>
        <w:rPr>
          <w:rFonts w:ascii="Times New Roman" w:hAnsi="Times New Roman" w:cs="Times New Roman"/>
          <w:b/>
          <w:sz w:val="20"/>
          <w:szCs w:val="20"/>
        </w:rPr>
      </w:pPr>
      <w:r w:rsidRPr="00ED71F3">
        <w:rPr>
          <w:rFonts w:ascii="Times New Roman" w:hAnsi="Times New Roman" w:cs="Times New Roman"/>
          <w:b/>
          <w:sz w:val="20"/>
          <w:szCs w:val="20"/>
        </w:rPr>
        <w:t>Proposal 1: The existing Te requirements defin</w:t>
      </w:r>
      <w:r>
        <w:rPr>
          <w:rFonts w:ascii="Times New Roman" w:hAnsi="Times New Roman" w:cs="Times New Roman"/>
          <w:b/>
          <w:sz w:val="20"/>
          <w:szCs w:val="20"/>
        </w:rPr>
        <w:t xml:space="preserve">ed in TS 38.133 </w:t>
      </w:r>
      <w:r w:rsidRPr="00ED71F3">
        <w:rPr>
          <w:rFonts w:ascii="Times New Roman" w:hAnsi="Times New Roman" w:cs="Times New Roman"/>
          <w:b/>
          <w:sz w:val="20"/>
          <w:szCs w:val="20"/>
        </w:rPr>
        <w:t>Table 7.1.2-1</w:t>
      </w:r>
      <w:r>
        <w:rPr>
          <w:rFonts w:ascii="Times New Roman" w:hAnsi="Times New Roman" w:cs="Times New Roman"/>
          <w:b/>
          <w:sz w:val="20"/>
          <w:szCs w:val="20"/>
        </w:rPr>
        <w:t xml:space="preserve"> </w:t>
      </w:r>
      <w:r w:rsidRPr="00ED71F3">
        <w:rPr>
          <w:rFonts w:ascii="Times New Roman" w:hAnsi="Times New Roman" w:cs="Times New Roman"/>
          <w:b/>
          <w:sz w:val="20"/>
          <w:szCs w:val="20"/>
        </w:rPr>
        <w:t>can be reused in R17 NR NTN.</w:t>
      </w:r>
    </w:p>
    <w:p w:rsidR="00660E88" w:rsidRDefault="00660E88" w:rsidP="00660E88">
      <w:pPr>
        <w:spacing w:after="240"/>
        <w:rPr>
          <w:rFonts w:ascii="Times New Roman" w:hAnsi="Times New Roman" w:cs="Times New Roman"/>
          <w:sz w:val="20"/>
          <w:szCs w:val="20"/>
        </w:rPr>
      </w:pPr>
      <w:r w:rsidRPr="00313866">
        <w:rPr>
          <w:rFonts w:ascii="Times New Roman" w:hAnsi="Times New Roman" w:cs="Times New Roman" w:hint="eastAsia"/>
          <w:b/>
          <w:sz w:val="20"/>
          <w:szCs w:val="20"/>
        </w:rPr>
        <w:t>P</w:t>
      </w:r>
      <w:r w:rsidRPr="00313866">
        <w:rPr>
          <w:rFonts w:ascii="Times New Roman" w:hAnsi="Times New Roman" w:cs="Times New Roman"/>
          <w:b/>
          <w:sz w:val="20"/>
          <w:szCs w:val="20"/>
        </w:rPr>
        <w:t xml:space="preserve">roposal 2: The existing </w:t>
      </w:r>
      <m:oMath>
        <m:sSub>
          <m:sSubPr>
            <m:ctrlPr>
              <w:rPr>
                <w:rFonts w:ascii="Cambria Math" w:hAnsi="Cambria Math" w:cs="Times New Roman"/>
                <w:b/>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TA offset</m:t>
            </m:r>
          </m:sub>
        </m:sSub>
      </m:oMath>
      <w:r w:rsidRPr="00313866">
        <w:rPr>
          <w:rFonts w:ascii="Times New Roman" w:hAnsi="Times New Roman" w:cs="Times New Roman"/>
          <w:b/>
          <w:sz w:val="20"/>
          <w:szCs w:val="20"/>
        </w:rPr>
        <w:t>value defined in Table 7.1.2-2 in TS38.133 can be reused in NTN</w:t>
      </w:r>
      <w:r>
        <w:rPr>
          <w:rFonts w:ascii="Times New Roman" w:hAnsi="Times New Roman" w:cs="Times New Roman"/>
          <w:b/>
          <w:sz w:val="20"/>
          <w:szCs w:val="20"/>
        </w:rPr>
        <w:t>.</w:t>
      </w:r>
    </w:p>
    <w:p w:rsidR="00660E88" w:rsidRPr="00857674" w:rsidRDefault="00660E88" w:rsidP="00660E88">
      <w:pPr>
        <w:spacing w:after="240"/>
        <w:rPr>
          <w:rFonts w:ascii="Times New Roman" w:hAnsi="Times New Roman" w:cs="Times New Roman"/>
          <w:b/>
          <w:sz w:val="20"/>
          <w:szCs w:val="20"/>
        </w:rPr>
      </w:pPr>
      <w:r>
        <w:rPr>
          <w:rFonts w:ascii="Times New Roman" w:hAnsi="Times New Roman" w:cs="Times New Roman"/>
          <w:b/>
          <w:sz w:val="20"/>
          <w:szCs w:val="20"/>
        </w:rPr>
        <w:t>Observation 1: The timing</w:t>
      </w:r>
      <w:r w:rsidRPr="00857674">
        <w:rPr>
          <w:rFonts w:ascii="Times New Roman" w:hAnsi="Times New Roman" w:cs="Times New Roman"/>
          <w:b/>
          <w:sz w:val="20"/>
          <w:szCs w:val="20"/>
        </w:rPr>
        <w:t xml:space="preserve"> drift due to high satellite speed </w:t>
      </w:r>
      <w:r>
        <w:rPr>
          <w:rFonts w:ascii="Times New Roman" w:hAnsi="Times New Roman" w:cs="Times New Roman" w:hint="eastAsia"/>
          <w:b/>
          <w:sz w:val="20"/>
          <w:szCs w:val="20"/>
        </w:rPr>
        <w:t>shall</w:t>
      </w:r>
      <w:r>
        <w:rPr>
          <w:rFonts w:ascii="Times New Roman" w:hAnsi="Times New Roman" w:cs="Times New Roman"/>
          <w:b/>
          <w:sz w:val="20"/>
          <w:szCs w:val="20"/>
        </w:rPr>
        <w:t xml:space="preserve"> be considered in timing adjustment rules</w:t>
      </w:r>
      <w:r w:rsidRPr="00857674">
        <w:rPr>
          <w:rFonts w:ascii="Times New Roman" w:hAnsi="Times New Roman" w:cs="Times New Roman"/>
          <w:b/>
          <w:sz w:val="20"/>
          <w:szCs w:val="20"/>
        </w:rPr>
        <w:t xml:space="preserve"> in NTN.</w:t>
      </w:r>
    </w:p>
    <w:p w:rsidR="0090630C" w:rsidRPr="00433F27" w:rsidRDefault="0090630C" w:rsidP="0090630C">
      <w:pPr>
        <w:spacing w:after="240"/>
        <w:rPr>
          <w:rFonts w:ascii="Times New Roman" w:hAnsi="Times New Roman" w:cs="Times New Roman"/>
          <w:b/>
          <w:sz w:val="20"/>
          <w:szCs w:val="20"/>
        </w:rPr>
      </w:pPr>
      <w:r w:rsidRPr="00A719C3">
        <w:rPr>
          <w:rFonts w:ascii="Times New Roman" w:hAnsi="Times New Roman" w:cs="Times New Roman"/>
          <w:b/>
          <w:sz w:val="20"/>
          <w:szCs w:val="20"/>
        </w:rPr>
        <w:t xml:space="preserve">Proposal 3: In LEO scenario, RAN4 is to introduce </w:t>
      </w:r>
      <w:r>
        <w:rPr>
          <w:rFonts w:ascii="Times New Roman" w:hAnsi="Times New Roman" w:cs="Times New Roman"/>
          <w:b/>
          <w:sz w:val="20"/>
          <w:szCs w:val="20"/>
        </w:rPr>
        <w:t>one shot</w:t>
      </w:r>
      <w:r w:rsidRPr="00A719C3">
        <w:rPr>
          <w:rFonts w:ascii="Times New Roman" w:hAnsi="Times New Roman" w:cs="Times New Roman"/>
          <w:b/>
          <w:sz w:val="20"/>
          <w:szCs w:val="20"/>
        </w:rPr>
        <w:t xml:space="preserve"> timing adjustment rule to compensate the DL timing drift</w:t>
      </w:r>
      <w:r>
        <w:rPr>
          <w:rFonts w:ascii="Times New Roman" w:hAnsi="Times New Roman" w:cs="Times New Roman"/>
          <w:b/>
          <w:sz w:val="20"/>
          <w:szCs w:val="20"/>
        </w:rPr>
        <w:t xml:space="preserve"> according to each estimated reference DL timing</w:t>
      </w:r>
      <w:r w:rsidRPr="00A719C3">
        <w:rPr>
          <w:rFonts w:ascii="Times New Roman" w:hAnsi="Times New Roman" w:cs="Times New Roman"/>
          <w:b/>
          <w:sz w:val="20"/>
          <w:szCs w:val="20"/>
        </w:rPr>
        <w:t>, and the maximum amount of the magnitude of the timing adjustment can be 18</w:t>
      </w:r>
      <w:r>
        <w:rPr>
          <w:rFonts w:ascii="Times New Roman" w:hAnsi="Times New Roman" w:cs="Times New Roman"/>
          <w:b/>
          <w:sz w:val="20"/>
          <w:szCs w:val="20"/>
        </w:rPr>
        <w:t>*64 Tc</w:t>
      </w:r>
      <w:r>
        <w:rPr>
          <w:rFonts w:ascii="Times New Roman" w:hAnsi="Times New Roman" w:cs="Times New Roman" w:hint="eastAsia"/>
          <w:b/>
          <w:sz w:val="20"/>
          <w:szCs w:val="20"/>
        </w:rPr>
        <w:t>.</w:t>
      </w:r>
    </w:p>
    <w:p w:rsidR="006F1AE7" w:rsidRPr="00206B36" w:rsidRDefault="006F1AE7" w:rsidP="006F1AE7">
      <w:pPr>
        <w:spacing w:after="240"/>
        <w:rPr>
          <w:rFonts w:ascii="Times New Roman" w:hAnsi="Times New Roman" w:cs="Times New Roman"/>
          <w:sz w:val="20"/>
          <w:szCs w:val="20"/>
        </w:rPr>
      </w:pPr>
      <w:r w:rsidRPr="00433F27">
        <w:rPr>
          <w:rFonts w:ascii="Times New Roman" w:hAnsi="Times New Roman" w:cs="Times New Roman"/>
          <w:b/>
          <w:sz w:val="20"/>
          <w:szCs w:val="20"/>
        </w:rPr>
        <w:t>Proposal 4: In GEO scenario, the existing timing adjustment rules defined in TS38.133 can be applied</w:t>
      </w:r>
      <w:r>
        <w:rPr>
          <w:rFonts w:ascii="Times New Roman" w:hAnsi="Times New Roman" w:cs="Times New Roman"/>
          <w:b/>
          <w:sz w:val="20"/>
          <w:szCs w:val="20"/>
        </w:rPr>
        <w:t>.</w:t>
      </w:r>
    </w:p>
    <w:p w:rsidR="006F1AE7" w:rsidRDefault="006F1AE7" w:rsidP="006F1AE7">
      <w:pPr>
        <w:spacing w:after="240"/>
        <w:rPr>
          <w:rFonts w:ascii="Times New Roman" w:hAnsi="Times New Roman" w:cs="Times New Roman"/>
          <w:b/>
          <w:sz w:val="20"/>
          <w:szCs w:val="20"/>
        </w:rPr>
      </w:pPr>
      <w:r>
        <w:rPr>
          <w:rFonts w:ascii="Times New Roman" w:hAnsi="Times New Roman" w:cs="Times New Roman"/>
          <w:b/>
          <w:sz w:val="20"/>
          <w:szCs w:val="20"/>
        </w:rPr>
        <w:t>Observation 2</w:t>
      </w:r>
      <w:r w:rsidRPr="00385FC6">
        <w:rPr>
          <w:rFonts w:ascii="Times New Roman" w:hAnsi="Times New Roman" w:cs="Times New Roman"/>
          <w:b/>
          <w:sz w:val="20"/>
          <w:szCs w:val="20"/>
        </w:rPr>
        <w:t xml:space="preserve">: </w:t>
      </w:r>
      <w:r>
        <w:rPr>
          <w:rFonts w:ascii="Times New Roman" w:hAnsi="Times New Roman" w:cs="Times New Roman"/>
          <w:b/>
          <w:sz w:val="20"/>
          <w:szCs w:val="20"/>
        </w:rPr>
        <w:t>T</w:t>
      </w:r>
      <w:r w:rsidRPr="00385FC6">
        <w:rPr>
          <w:rFonts w:ascii="Times New Roman" w:hAnsi="Times New Roman" w:cs="Times New Roman"/>
          <w:b/>
          <w:sz w:val="20"/>
          <w:szCs w:val="20"/>
        </w:rPr>
        <w:t xml:space="preserve">he accuracy </w:t>
      </w:r>
      <w:r>
        <w:rPr>
          <w:rFonts w:ascii="Times New Roman" w:hAnsi="Times New Roman" w:cs="Times New Roman"/>
          <w:b/>
          <w:sz w:val="20"/>
          <w:szCs w:val="20"/>
        </w:rPr>
        <w:t>of</w:t>
      </w:r>
      <w:r w:rsidRPr="00385FC6">
        <w:rPr>
          <w:rFonts w:ascii="Times New Roman" w:hAnsi="Times New Roman" w:cs="Times New Roman"/>
          <w:b/>
          <w:sz w:val="20"/>
          <w:szCs w:val="20"/>
        </w:rPr>
        <w:t xml:space="preserve"> the UE specific TA estimation</w:t>
      </w:r>
      <w:r>
        <w:rPr>
          <w:rFonts w:ascii="Times New Roman" w:hAnsi="Times New Roman" w:cs="Times New Roman"/>
          <w:b/>
          <w:sz w:val="20"/>
          <w:szCs w:val="20"/>
        </w:rPr>
        <w:t xml:space="preserve"> should be considered for TA adjustment accuracy requirement.</w:t>
      </w:r>
    </w:p>
    <w:p w:rsidR="006F1AE7" w:rsidRPr="006F1AE7" w:rsidRDefault="006F1AE7" w:rsidP="006F1AE7">
      <w:pPr>
        <w:spacing w:after="240"/>
        <w:rPr>
          <w:rFonts w:ascii="Times New Roman" w:hAnsi="Times New Roman" w:cs="Times New Roman"/>
          <w:b/>
          <w:sz w:val="20"/>
          <w:szCs w:val="20"/>
        </w:rPr>
      </w:pPr>
      <w:r w:rsidRPr="00334CAD">
        <w:rPr>
          <w:rFonts w:ascii="Times New Roman" w:hAnsi="Times New Roman" w:cs="Times New Roman" w:hint="eastAsia"/>
          <w:b/>
          <w:sz w:val="20"/>
          <w:szCs w:val="20"/>
        </w:rPr>
        <w:t>P</w:t>
      </w:r>
      <w:r>
        <w:rPr>
          <w:rFonts w:ascii="Times New Roman" w:hAnsi="Times New Roman" w:cs="Times New Roman"/>
          <w:b/>
          <w:sz w:val="20"/>
          <w:szCs w:val="20"/>
        </w:rPr>
        <w:t>roposal 5</w:t>
      </w:r>
      <w:r w:rsidRPr="00334CAD">
        <w:rPr>
          <w:rFonts w:ascii="Times New Roman" w:hAnsi="Times New Roman" w:cs="Times New Roman"/>
          <w:b/>
          <w:sz w:val="20"/>
          <w:szCs w:val="20"/>
        </w:rPr>
        <w:t xml:space="preserve">: In RRC_IDLE state, RAN4 is to introduce TA adjustment accuracy due to UE specific TA estimation error for initial PRACH transmission or msgA transmission. </w:t>
      </w:r>
    </w:p>
    <w:p w:rsidR="006F1AE7" w:rsidRPr="005C07B8" w:rsidRDefault="006F1AE7" w:rsidP="006F1AE7">
      <w:pPr>
        <w:rPr>
          <w:rFonts w:ascii="Times New Roman" w:hAnsi="Times New Roman" w:cs="Times New Roman"/>
          <w:b/>
          <w:sz w:val="20"/>
          <w:szCs w:val="20"/>
        </w:rPr>
      </w:pPr>
      <w:r w:rsidRPr="005C07B8">
        <w:rPr>
          <w:rFonts w:ascii="Times New Roman" w:hAnsi="Times New Roman" w:cs="Times New Roman"/>
          <w:b/>
          <w:sz w:val="20"/>
          <w:szCs w:val="20"/>
        </w:rPr>
        <w:t xml:space="preserve">Proposal </w:t>
      </w:r>
      <w:r>
        <w:rPr>
          <w:rFonts w:ascii="Times New Roman" w:hAnsi="Times New Roman" w:cs="Times New Roman"/>
          <w:b/>
          <w:sz w:val="20"/>
          <w:szCs w:val="20"/>
        </w:rPr>
        <w:t>6</w:t>
      </w:r>
      <w:r w:rsidRPr="005C07B8">
        <w:rPr>
          <w:rFonts w:ascii="Times New Roman" w:hAnsi="Times New Roman" w:cs="Times New Roman"/>
          <w:b/>
          <w:sz w:val="20"/>
          <w:szCs w:val="20"/>
        </w:rPr>
        <w:t>: In RRC_CONNECTED, the TA adjustment accuracy requirement is consist of the following factors:</w:t>
      </w:r>
    </w:p>
    <w:p w:rsidR="006F1AE7" w:rsidRPr="005C07B8" w:rsidRDefault="006F1AE7" w:rsidP="006F1AE7">
      <w:pPr>
        <w:pStyle w:val="a7"/>
        <w:numPr>
          <w:ilvl w:val="0"/>
          <w:numId w:val="21"/>
        </w:numPr>
        <w:rPr>
          <w:b/>
          <w:sz w:val="20"/>
          <w:szCs w:val="20"/>
        </w:rPr>
      </w:pPr>
      <w:r w:rsidRPr="005C07B8">
        <w:rPr>
          <w:b/>
          <w:sz w:val="20"/>
          <w:szCs w:val="20"/>
        </w:rPr>
        <w:tab/>
        <w:t>UE specific TA calculation accuracy</w:t>
      </w:r>
    </w:p>
    <w:p w:rsidR="006F1AE7" w:rsidRPr="005C07B8" w:rsidRDefault="006F1AE7" w:rsidP="006F1AE7">
      <w:pPr>
        <w:pStyle w:val="a7"/>
        <w:numPr>
          <w:ilvl w:val="0"/>
          <w:numId w:val="21"/>
        </w:numPr>
        <w:rPr>
          <w:b/>
          <w:sz w:val="20"/>
          <w:szCs w:val="20"/>
        </w:rPr>
      </w:pPr>
      <w:r w:rsidRPr="005C07B8">
        <w:rPr>
          <w:b/>
          <w:sz w:val="20"/>
          <w:szCs w:val="20"/>
        </w:rPr>
        <w:t>Common TA estimation accuracy</w:t>
      </w:r>
    </w:p>
    <w:p w:rsidR="00660E88" w:rsidRPr="006F1AE7" w:rsidRDefault="006F1AE7" w:rsidP="006A69F0">
      <w:pPr>
        <w:pStyle w:val="a7"/>
        <w:numPr>
          <w:ilvl w:val="0"/>
          <w:numId w:val="21"/>
        </w:numPr>
        <w:rPr>
          <w:b/>
          <w:sz w:val="20"/>
          <w:szCs w:val="20"/>
        </w:rPr>
      </w:pPr>
      <w:r w:rsidRPr="005C07B8">
        <w:rPr>
          <w:b/>
          <w:sz w:val="20"/>
          <w:szCs w:val="20"/>
        </w:rPr>
        <w:t>Received TA command adjustment accuracy</w:t>
      </w:r>
    </w:p>
    <w:p w:rsidR="00883B49" w:rsidRDefault="00883B49" w:rsidP="00883B49">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Default="00883B49" w:rsidP="006A69F0">
      <w:pPr>
        <w:rPr>
          <w:rFonts w:ascii="Times New Roman" w:hAnsi="Times New Roman" w:cs="Times New Roman"/>
          <w:sz w:val="20"/>
          <w:szCs w:val="20"/>
        </w:rPr>
      </w:pPr>
      <w:r>
        <w:rPr>
          <w:rFonts w:ascii="Times New Roman" w:hAnsi="Times New Roman" w:cs="Times New Roman" w:hint="eastAsia"/>
          <w:sz w:val="20"/>
          <w:szCs w:val="20"/>
        </w:rPr>
        <w:t>[</w:t>
      </w:r>
      <w:r w:rsidR="00854440">
        <w:rPr>
          <w:rFonts w:ascii="Times New Roman" w:hAnsi="Times New Roman" w:cs="Times New Roman"/>
          <w:sz w:val="20"/>
          <w:szCs w:val="20"/>
        </w:rPr>
        <w:t>1]</w:t>
      </w:r>
      <w:r w:rsidR="00854440">
        <w:rPr>
          <w:rFonts w:ascii="Times New Roman" w:hAnsi="Times New Roman" w:cs="Times New Roman"/>
          <w:sz w:val="20"/>
          <w:szCs w:val="20"/>
        </w:rPr>
        <w:tab/>
        <w:t>R4</w:t>
      </w:r>
      <w:r w:rsidR="001A1523">
        <w:rPr>
          <w:rFonts w:ascii="Times New Roman" w:hAnsi="Times New Roman" w:cs="Times New Roman"/>
          <w:sz w:val="20"/>
          <w:szCs w:val="20"/>
        </w:rPr>
        <w:t>-2103681</w:t>
      </w:r>
      <w:r>
        <w:rPr>
          <w:rFonts w:ascii="Times New Roman" w:hAnsi="Times New Roman" w:cs="Times New Roman"/>
          <w:sz w:val="20"/>
          <w:szCs w:val="20"/>
        </w:rPr>
        <w:tab/>
      </w:r>
      <w:r w:rsidR="001A1523" w:rsidRPr="001A1523">
        <w:rPr>
          <w:rFonts w:ascii="Times New Roman" w:hAnsi="Times New Roman" w:cs="Times New Roman" w:hint="eastAsia"/>
          <w:sz w:val="20"/>
          <w:szCs w:val="20"/>
        </w:rPr>
        <w:t>WF on NTN RRM timing related requirements</w:t>
      </w:r>
      <w:r>
        <w:rPr>
          <w:rFonts w:ascii="Times New Roman" w:hAnsi="Times New Roman" w:cs="Times New Roman"/>
          <w:sz w:val="20"/>
          <w:szCs w:val="20"/>
        </w:rPr>
        <w:t xml:space="preserve">, </w:t>
      </w:r>
      <w:r w:rsidR="001A1523">
        <w:rPr>
          <w:rFonts w:ascii="Times New Roman" w:hAnsi="Times New Roman" w:cs="Times New Roman"/>
          <w:sz w:val="20"/>
          <w:szCs w:val="20"/>
        </w:rPr>
        <w:t>Xiaomi</w:t>
      </w:r>
    </w:p>
    <w:p w:rsidR="00883B49" w:rsidRDefault="00A927E2" w:rsidP="006A69F0">
      <w:pPr>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1]</w:t>
      </w:r>
      <w:r>
        <w:rPr>
          <w:rFonts w:ascii="Times New Roman" w:hAnsi="Times New Roman" w:cs="Times New Roman"/>
          <w:sz w:val="20"/>
          <w:szCs w:val="20"/>
        </w:rPr>
        <w:tab/>
        <w:t>R1-2102263</w:t>
      </w:r>
      <w:r>
        <w:rPr>
          <w:rFonts w:ascii="Times New Roman" w:hAnsi="Times New Roman" w:cs="Times New Roman"/>
          <w:sz w:val="20"/>
          <w:szCs w:val="20"/>
        </w:rPr>
        <w:tab/>
      </w:r>
      <w:r w:rsidRPr="00A927E2">
        <w:rPr>
          <w:rFonts w:ascii="Times New Roman" w:hAnsi="Times New Roman" w:cs="Times New Roman"/>
          <w:sz w:val="20"/>
          <w:szCs w:val="20"/>
        </w:rPr>
        <w:t>LS on NTN UL time and frequency synchronization requirements</w:t>
      </w:r>
      <w:r>
        <w:rPr>
          <w:rFonts w:ascii="Times New Roman" w:hAnsi="Times New Roman" w:cs="Times New Roman"/>
          <w:sz w:val="20"/>
          <w:szCs w:val="20"/>
        </w:rPr>
        <w:t>, RAN1</w:t>
      </w:r>
    </w:p>
    <w:p w:rsidR="00E37907" w:rsidRDefault="00FE472A" w:rsidP="00FE472A">
      <w:pPr>
        <w:widowControl/>
        <w:jc w:val="left"/>
        <w:rPr>
          <w:rFonts w:ascii="Times New Roman" w:hAnsi="Times New Roman" w:cs="Times New Roman"/>
          <w:sz w:val="20"/>
          <w:szCs w:val="20"/>
        </w:rPr>
      </w:pPr>
      <w:r>
        <w:rPr>
          <w:rFonts w:ascii="Times New Roman" w:hAnsi="Times New Roman" w:cs="Times New Roman"/>
          <w:sz w:val="20"/>
          <w:szCs w:val="20"/>
        </w:rPr>
        <w:br w:type="page"/>
      </w:r>
    </w:p>
    <w:p w:rsidR="00E37907" w:rsidRDefault="00E37907" w:rsidP="00E37907">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lastRenderedPageBreak/>
        <w:t>Annexe</w:t>
      </w:r>
    </w:p>
    <w:p w:rsidR="00D94465" w:rsidRDefault="00D94465" w:rsidP="00D94465">
      <w:pPr>
        <w:spacing w:after="60"/>
        <w:ind w:left="1985" w:hanging="1985"/>
        <w:rPr>
          <w:rFonts w:ascii="Arial" w:hAnsi="Arial" w:cs="Arial"/>
          <w:b/>
        </w:rPr>
      </w:pPr>
      <w:r>
        <w:rPr>
          <w:rFonts w:ascii="Arial" w:hAnsi="Arial" w:cs="Arial"/>
          <w:b/>
        </w:rPr>
        <w:t>Title:</w:t>
      </w:r>
      <w:r w:rsidRPr="00792418">
        <w:rPr>
          <w:rFonts w:ascii="Arial" w:hAnsi="Arial" w:cs="Arial"/>
          <w:b/>
        </w:rPr>
        <w:tab/>
      </w:r>
      <w:r>
        <w:rPr>
          <w:rFonts w:ascii="Arial" w:hAnsi="Arial" w:cs="Arial"/>
          <w:b/>
        </w:rPr>
        <w:t xml:space="preserve">Reply </w:t>
      </w:r>
      <w:r w:rsidRPr="00317D09">
        <w:rPr>
          <w:rFonts w:ascii="Arial" w:hAnsi="Arial" w:cs="Arial"/>
          <w:b/>
        </w:rPr>
        <w:t>LS on NTN UL time and frequency synchronization requirements</w:t>
      </w:r>
    </w:p>
    <w:p w:rsidR="00D94465" w:rsidRPr="00317D09" w:rsidRDefault="00D94465" w:rsidP="00D94465">
      <w:pPr>
        <w:spacing w:after="60"/>
        <w:ind w:left="1985" w:hanging="1985"/>
        <w:rPr>
          <w:rFonts w:ascii="Arial" w:hAnsi="Arial" w:cs="Arial"/>
          <w:b/>
          <w:bCs/>
        </w:rPr>
      </w:pPr>
      <w:r w:rsidRPr="00317D09">
        <w:rPr>
          <w:rFonts w:ascii="Arial" w:hAnsi="Arial" w:cs="Arial"/>
          <w:b/>
        </w:rPr>
        <w:t>Release:</w:t>
      </w:r>
      <w:r w:rsidRPr="00317D09">
        <w:rPr>
          <w:rFonts w:ascii="Arial" w:hAnsi="Arial" w:cs="Arial"/>
          <w:b/>
          <w:bCs/>
        </w:rPr>
        <w:tab/>
      </w:r>
      <w:r w:rsidRPr="00317D09">
        <w:rPr>
          <w:rFonts w:ascii="Arial" w:hAnsi="Arial" w:cs="Arial" w:hint="eastAsia"/>
          <w:b/>
          <w:bCs/>
        </w:rPr>
        <w:t>Rel-1</w:t>
      </w:r>
      <w:r w:rsidRPr="00317D09">
        <w:rPr>
          <w:rFonts w:ascii="Arial" w:hAnsi="Arial" w:cs="Arial"/>
          <w:b/>
          <w:bCs/>
        </w:rPr>
        <w:t>7</w:t>
      </w:r>
    </w:p>
    <w:p w:rsidR="00D94465" w:rsidRPr="00D94465" w:rsidRDefault="00D94465" w:rsidP="00D94465">
      <w:pPr>
        <w:spacing w:after="60"/>
        <w:ind w:left="1985" w:hanging="1985"/>
        <w:rPr>
          <w:rFonts w:ascii="Arial" w:hAnsi="Arial" w:cs="Arial"/>
          <w:b/>
          <w:bCs/>
        </w:rPr>
      </w:pPr>
      <w:r w:rsidRPr="00317D09">
        <w:rPr>
          <w:rFonts w:ascii="Arial" w:hAnsi="Arial" w:cs="Arial"/>
          <w:b/>
        </w:rPr>
        <w:t>Work Item:</w:t>
      </w:r>
      <w:r w:rsidRPr="00317D09">
        <w:rPr>
          <w:rFonts w:ascii="Arial" w:hAnsi="Arial" w:cs="Arial"/>
          <w:b/>
          <w:bCs/>
        </w:rPr>
        <w:tab/>
        <w:t>NR_NTN_solutions</w:t>
      </w:r>
    </w:p>
    <w:p w:rsidR="00D94465" w:rsidRPr="00317D09" w:rsidRDefault="00D94465" w:rsidP="00D94465">
      <w:pPr>
        <w:spacing w:after="60"/>
        <w:ind w:left="1985" w:hanging="1985"/>
        <w:rPr>
          <w:rFonts w:ascii="Arial" w:eastAsia="MS Mincho" w:hAnsi="Arial" w:cs="Arial"/>
          <w:b/>
          <w:bCs/>
          <w:lang w:eastAsia="ja-JP"/>
        </w:rPr>
      </w:pPr>
      <w:r w:rsidRPr="00317D09">
        <w:rPr>
          <w:rFonts w:ascii="Arial" w:hAnsi="Arial" w:cs="Arial"/>
          <w:b/>
        </w:rPr>
        <w:t>Source:</w:t>
      </w:r>
      <w:r w:rsidRPr="00317D09">
        <w:rPr>
          <w:rFonts w:ascii="Arial" w:hAnsi="Arial" w:cs="Arial"/>
          <w:b/>
          <w:bCs/>
          <w:color w:val="FF0000"/>
        </w:rPr>
        <w:tab/>
      </w:r>
      <w:r>
        <w:rPr>
          <w:rFonts w:ascii="Arial" w:eastAsia="MS Mincho" w:hAnsi="Arial" w:cs="Arial"/>
          <w:b/>
          <w:bCs/>
          <w:lang w:eastAsia="ja-JP"/>
        </w:rPr>
        <w:t>TSG RAN WG4</w:t>
      </w:r>
    </w:p>
    <w:p w:rsidR="00D94465" w:rsidRPr="00317D09" w:rsidRDefault="00D94465" w:rsidP="00D94465">
      <w:pPr>
        <w:spacing w:after="60"/>
        <w:ind w:left="1985" w:hanging="1985"/>
        <w:rPr>
          <w:rFonts w:ascii="Arial" w:hAnsi="Arial" w:cs="Arial"/>
          <w:b/>
          <w:bCs/>
        </w:rPr>
      </w:pPr>
      <w:r w:rsidRPr="00317D09">
        <w:rPr>
          <w:rFonts w:ascii="Arial" w:hAnsi="Arial" w:cs="Arial"/>
          <w:b/>
        </w:rPr>
        <w:t>To:</w:t>
      </w:r>
      <w:r w:rsidRPr="00317D09">
        <w:rPr>
          <w:rFonts w:ascii="Arial" w:hAnsi="Arial" w:cs="Arial"/>
          <w:b/>
          <w:bCs/>
        </w:rPr>
        <w:tab/>
        <w:t xml:space="preserve">TSG </w:t>
      </w:r>
      <w:r w:rsidRPr="00317D09">
        <w:rPr>
          <w:rFonts w:ascii="Arial" w:eastAsia="MS Mincho" w:hAnsi="Arial" w:cs="Arial"/>
          <w:b/>
          <w:bCs/>
          <w:lang w:eastAsia="ja-JP"/>
        </w:rPr>
        <w:t>RAN WG</w:t>
      </w:r>
      <w:r>
        <w:rPr>
          <w:rFonts w:ascii="Arial" w:eastAsia="MS Mincho" w:hAnsi="Arial" w:cs="Arial"/>
          <w:b/>
          <w:bCs/>
          <w:lang w:eastAsia="ja-JP"/>
        </w:rPr>
        <w:t>1</w:t>
      </w:r>
    </w:p>
    <w:p w:rsidR="00D94465" w:rsidRPr="00792418" w:rsidRDefault="00D94465" w:rsidP="00D94465">
      <w:pPr>
        <w:spacing w:after="60"/>
        <w:ind w:left="1985" w:hanging="1985"/>
        <w:rPr>
          <w:rFonts w:ascii="Arial" w:hAnsi="Arial" w:cs="Arial"/>
          <w:bCs/>
        </w:rPr>
      </w:pPr>
      <w:r w:rsidRPr="00792418">
        <w:rPr>
          <w:rFonts w:ascii="Arial" w:hAnsi="Arial" w:cs="Arial"/>
          <w:b/>
        </w:rPr>
        <w:t>Cc:</w:t>
      </w:r>
      <w:r w:rsidRPr="00792418">
        <w:rPr>
          <w:rFonts w:ascii="Arial" w:hAnsi="Arial" w:cs="Arial"/>
          <w:bCs/>
        </w:rPr>
        <w:tab/>
      </w:r>
    </w:p>
    <w:p w:rsidR="00D94465" w:rsidRPr="00792418" w:rsidRDefault="00D94465" w:rsidP="00D94465">
      <w:pPr>
        <w:spacing w:after="60"/>
        <w:ind w:left="1985" w:hanging="1985"/>
        <w:rPr>
          <w:rFonts w:ascii="Arial" w:hAnsi="Arial" w:cs="Arial"/>
          <w:bCs/>
        </w:rPr>
      </w:pPr>
    </w:p>
    <w:p w:rsidR="00D94465" w:rsidRDefault="00D94465" w:rsidP="00D94465">
      <w:pPr>
        <w:tabs>
          <w:tab w:val="left" w:pos="2268"/>
        </w:tabs>
        <w:rPr>
          <w:rFonts w:ascii="Arial" w:hAnsi="Arial" w:cs="Arial"/>
          <w:bCs/>
        </w:rPr>
      </w:pPr>
      <w:r>
        <w:rPr>
          <w:rFonts w:ascii="Arial" w:hAnsi="Arial" w:cs="Arial"/>
          <w:b/>
        </w:rPr>
        <w:t>Contact Person:</w:t>
      </w:r>
      <w:r>
        <w:rPr>
          <w:rFonts w:ascii="Arial" w:hAnsi="Arial" w:cs="Arial"/>
          <w:bCs/>
        </w:rPr>
        <w:tab/>
      </w:r>
    </w:p>
    <w:p w:rsidR="00D94465" w:rsidRPr="00B30C5A" w:rsidRDefault="00D94465" w:rsidP="00B30C5A">
      <w:pPr>
        <w:pStyle w:val="a7"/>
        <w:numPr>
          <w:ilvl w:val="0"/>
          <w:numId w:val="20"/>
        </w:numPr>
        <w:rPr>
          <w:b/>
          <w:bCs/>
        </w:rPr>
      </w:pPr>
      <w:r>
        <w:t>Name:</w:t>
      </w:r>
      <w:r w:rsidRPr="00B30C5A">
        <w:rPr>
          <w:b/>
          <w:bCs/>
        </w:rPr>
        <w:tab/>
      </w:r>
      <w:r w:rsidR="00B30C5A">
        <w:t>Xuhua</w:t>
      </w:r>
      <w:r>
        <w:t xml:space="preserve"> </w:t>
      </w:r>
      <w:r w:rsidR="00B30C5A">
        <w:t>Tao</w:t>
      </w:r>
    </w:p>
    <w:p w:rsidR="00B30C5A" w:rsidRPr="00B30C5A" w:rsidRDefault="00D94465" w:rsidP="00B30C5A">
      <w:pPr>
        <w:pStyle w:val="a7"/>
        <w:numPr>
          <w:ilvl w:val="0"/>
          <w:numId w:val="20"/>
        </w:numPr>
      </w:pPr>
      <w:r w:rsidRPr="00B30C5A">
        <w:t>E-mail Address:</w:t>
      </w:r>
      <w:r w:rsidRPr="00B30C5A">
        <w:tab/>
      </w:r>
      <w:hyperlink r:id="rId7" w:history="1">
        <w:r w:rsidR="00B30C5A" w:rsidRPr="004E30C2">
          <w:rPr>
            <w:rStyle w:val="ae"/>
          </w:rPr>
          <w:t>taoxuhua@xiaomi.com</w:t>
        </w:r>
      </w:hyperlink>
    </w:p>
    <w:p w:rsidR="00D94465" w:rsidRPr="00B30C5A" w:rsidRDefault="00D94465" w:rsidP="00D94465"/>
    <w:p w:rsidR="00D94465" w:rsidRPr="00B30C5A" w:rsidRDefault="00D94465" w:rsidP="00B30C5A">
      <w:pPr>
        <w:tabs>
          <w:tab w:val="left" w:pos="2165"/>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ae"/>
            <w:rFonts w:ascii="Arial" w:hAnsi="Arial" w:cs="Arial"/>
            <w:b/>
          </w:rPr>
          <w:t>mailto:3GPPLiaison@etsi.org</w:t>
        </w:r>
      </w:hyperlink>
      <w:r>
        <w:rPr>
          <w:rFonts w:ascii="Arial" w:hAnsi="Arial" w:cs="Arial"/>
          <w:b/>
        </w:rPr>
        <w:t xml:space="preserve"> </w:t>
      </w:r>
      <w:r w:rsidR="00B30C5A">
        <w:rPr>
          <w:rFonts w:ascii="Arial" w:hAnsi="Arial" w:cs="Arial"/>
          <w:bCs/>
        </w:rPr>
        <w:tab/>
      </w:r>
    </w:p>
    <w:p w:rsidR="00D94465" w:rsidRPr="00B30C5A" w:rsidRDefault="00D94465" w:rsidP="00B30C5A">
      <w:pPr>
        <w:rPr>
          <w:b/>
          <w:sz w:val="24"/>
        </w:rPr>
      </w:pPr>
      <w:r w:rsidRPr="00B30C5A">
        <w:rPr>
          <w:b/>
          <w:sz w:val="24"/>
        </w:rPr>
        <w:t>1. Overall Description:</w:t>
      </w:r>
    </w:p>
    <w:p w:rsidR="00D94465" w:rsidRPr="00115635" w:rsidRDefault="00115635" w:rsidP="00115635">
      <w:pPr>
        <w:spacing w:afterLines="100" w:after="312"/>
        <w:rPr>
          <w:rFonts w:ascii="Times New Roman" w:hAnsi="Times New Roman" w:cs="Times New Roman"/>
          <w:sz w:val="20"/>
          <w:szCs w:val="20"/>
        </w:rPr>
      </w:pPr>
      <w:r>
        <w:rPr>
          <w:rFonts w:ascii="Times New Roman" w:hAnsi="Times New Roman" w:cs="Times New Roman"/>
          <w:sz w:val="20"/>
          <w:szCs w:val="20"/>
        </w:rPr>
        <w:t>RAN4 would like to thank RAN1</w:t>
      </w:r>
      <w:r w:rsidRPr="00115635">
        <w:rPr>
          <w:rFonts w:ascii="Times New Roman" w:hAnsi="Times New Roman" w:cs="Times New Roman"/>
          <w:sz w:val="20"/>
          <w:szCs w:val="20"/>
        </w:rPr>
        <w:t xml:space="preserve"> for the LS on </w:t>
      </w:r>
      <w:r>
        <w:rPr>
          <w:rFonts w:ascii="Times New Roman" w:hAnsi="Times New Roman" w:cs="Times New Roman"/>
          <w:sz w:val="20"/>
          <w:szCs w:val="20"/>
        </w:rPr>
        <w:t>NTN UL time and frequency synchronization requirement for initial access (i.e. PRACH transmission) and UL transmissions in RRC_CONNECTED state</w:t>
      </w:r>
      <w:r w:rsidRPr="00115635">
        <w:rPr>
          <w:rFonts w:ascii="Times New Roman" w:hAnsi="Times New Roman" w:cs="Times New Roman"/>
          <w:sz w:val="20"/>
          <w:szCs w:val="20"/>
        </w:rPr>
        <w:t xml:space="preserve"> (R1-2102263). After discussi</w:t>
      </w:r>
      <w:r>
        <w:rPr>
          <w:rFonts w:ascii="Times New Roman" w:hAnsi="Times New Roman" w:cs="Times New Roman"/>
          <w:sz w:val="20"/>
          <w:szCs w:val="20"/>
        </w:rPr>
        <w:t>on in RAN4, the feedback on question 1 to RAN1</w:t>
      </w:r>
      <w:r w:rsidRPr="00115635">
        <w:rPr>
          <w:rFonts w:ascii="Times New Roman" w:hAnsi="Times New Roman" w:cs="Times New Roman"/>
          <w:sz w:val="20"/>
          <w:szCs w:val="20"/>
        </w:rPr>
        <w:t xml:space="preserve"> for their future work is </w:t>
      </w:r>
      <w:r>
        <w:rPr>
          <w:rFonts w:ascii="Times New Roman" w:hAnsi="Times New Roman" w:cs="Times New Roman"/>
          <w:sz w:val="20"/>
          <w:szCs w:val="20"/>
        </w:rPr>
        <w:t>as below:</w:t>
      </w:r>
    </w:p>
    <w:p w:rsidR="00D94465" w:rsidRPr="004870FB" w:rsidRDefault="00D94465" w:rsidP="00D94465">
      <w:pPr>
        <w:spacing w:before="100" w:beforeAutospacing="1" w:after="100" w:afterAutospacing="1"/>
        <w:rPr>
          <w:rFonts w:ascii="Arial" w:hAnsi="Arial" w:cs="Arial"/>
          <w:b/>
          <w:bCs/>
          <w:lang w:eastAsia="x-none"/>
        </w:rPr>
      </w:pPr>
      <w:r w:rsidRPr="004870FB">
        <w:rPr>
          <w:rFonts w:ascii="Arial" w:hAnsi="Arial" w:cs="Arial"/>
          <w:b/>
          <w:bCs/>
          <w:lang w:eastAsia="x-none"/>
        </w:rPr>
        <w:t>Question 1: What are the NTN UL time synchronization requirements?</w:t>
      </w:r>
    </w:p>
    <w:p w:rsidR="00D94465" w:rsidRPr="004870FB" w:rsidRDefault="00D94465" w:rsidP="00D94465">
      <w:pPr>
        <w:widowControl/>
        <w:numPr>
          <w:ilvl w:val="0"/>
          <w:numId w:val="18"/>
        </w:numPr>
        <w:spacing w:before="100" w:beforeAutospacing="1" w:after="100" w:afterAutospacing="1"/>
        <w:jc w:val="left"/>
        <w:rPr>
          <w:rFonts w:ascii="Arial" w:hAnsi="Arial" w:cs="Arial"/>
          <w:b/>
          <w:bCs/>
          <w:lang w:eastAsia="x-none"/>
        </w:rPr>
      </w:pPr>
      <w:r w:rsidRPr="004870FB">
        <w:rPr>
          <w:rFonts w:ascii="Arial" w:hAnsi="Arial" w:cs="Arial"/>
          <w:b/>
          <w:bCs/>
          <w:lang w:eastAsia="x-none"/>
        </w:rPr>
        <w:t>For initial access (i.e. PRACH transmission)</w:t>
      </w:r>
    </w:p>
    <w:p w:rsidR="00D94465" w:rsidRPr="004870FB" w:rsidRDefault="00D94465" w:rsidP="00D94465">
      <w:pPr>
        <w:widowControl/>
        <w:numPr>
          <w:ilvl w:val="0"/>
          <w:numId w:val="18"/>
        </w:numPr>
        <w:spacing w:before="100" w:beforeAutospacing="1" w:after="100" w:afterAutospacing="1"/>
        <w:jc w:val="left"/>
        <w:rPr>
          <w:rFonts w:ascii="Arial" w:hAnsi="Arial" w:cs="Arial"/>
          <w:b/>
          <w:bCs/>
          <w:lang w:eastAsia="x-none"/>
        </w:rPr>
      </w:pPr>
      <w:r w:rsidRPr="004870FB">
        <w:rPr>
          <w:rFonts w:ascii="Arial" w:hAnsi="Arial" w:cs="Arial"/>
          <w:b/>
          <w:bCs/>
          <w:lang w:eastAsia="x-none"/>
        </w:rPr>
        <w:t>For UL transmissions in RRC Connected State</w:t>
      </w:r>
    </w:p>
    <w:p w:rsidR="00115635" w:rsidRDefault="00115635" w:rsidP="00115635">
      <w:pPr>
        <w:spacing w:before="240" w:after="240"/>
        <w:rPr>
          <w:rFonts w:ascii="Times New Roman" w:hAnsi="Times New Roman" w:cs="Times New Roman"/>
          <w:sz w:val="20"/>
          <w:szCs w:val="20"/>
        </w:rPr>
      </w:pPr>
      <w:r>
        <w:rPr>
          <w:rFonts w:ascii="Times New Roman" w:hAnsi="Times New Roman" w:cs="Times New Roman"/>
          <w:sz w:val="20"/>
          <w:szCs w:val="20"/>
        </w:rPr>
        <w:t xml:space="preserve">RAN4: The UL time synchronization requirements for NTN will be specified in RAN4 are summarized as follows: </w:t>
      </w:r>
    </w:p>
    <w:p w:rsidR="00361FCD" w:rsidRDefault="00361FCD" w:rsidP="00361FCD">
      <w:pPr>
        <w:pStyle w:val="a7"/>
        <w:numPr>
          <w:ilvl w:val="0"/>
          <w:numId w:val="13"/>
        </w:numPr>
        <w:spacing w:before="240" w:after="240"/>
        <w:rPr>
          <w:sz w:val="20"/>
          <w:szCs w:val="20"/>
        </w:rPr>
      </w:pPr>
      <w:r>
        <w:rPr>
          <w:sz w:val="20"/>
          <w:szCs w:val="20"/>
        </w:rPr>
        <w:t>Initial access</w:t>
      </w:r>
      <w:r w:rsidRPr="008040AE">
        <w:rPr>
          <w:sz w:val="20"/>
          <w:szCs w:val="20"/>
        </w:rPr>
        <w:t xml:space="preserve"> </w:t>
      </w:r>
    </w:p>
    <w:p w:rsidR="00361FCD" w:rsidRDefault="00361FCD" w:rsidP="00361FCD">
      <w:pPr>
        <w:pStyle w:val="a7"/>
        <w:numPr>
          <w:ilvl w:val="1"/>
          <w:numId w:val="13"/>
        </w:numPr>
        <w:spacing w:before="240" w:after="240"/>
        <w:rPr>
          <w:sz w:val="20"/>
          <w:szCs w:val="20"/>
        </w:rPr>
      </w:pPr>
      <w:r>
        <w:rPr>
          <w:sz w:val="20"/>
          <w:szCs w:val="20"/>
        </w:rPr>
        <w:t>I</w:t>
      </w:r>
      <w:r w:rsidRPr="008040AE">
        <w:rPr>
          <w:sz w:val="20"/>
          <w:szCs w:val="20"/>
        </w:rPr>
        <w:t>nitial trans</w:t>
      </w:r>
      <w:r>
        <w:rPr>
          <w:sz w:val="20"/>
          <w:szCs w:val="20"/>
        </w:rPr>
        <w:t>mit timing error requirement (Te),</w:t>
      </w:r>
      <w:r w:rsidRPr="008040AE">
        <w:rPr>
          <w:sz w:val="20"/>
          <w:szCs w:val="20"/>
        </w:rPr>
        <w:t xml:space="preserve"> </w:t>
      </w:r>
      <w:r>
        <w:rPr>
          <w:rFonts w:hint="eastAsia"/>
          <w:sz w:val="20"/>
          <w:szCs w:val="20"/>
          <w:lang w:eastAsia="zh-CN"/>
        </w:rPr>
        <w:t>which</w:t>
      </w:r>
      <w:r>
        <w:rPr>
          <w:sz w:val="20"/>
          <w:szCs w:val="20"/>
        </w:rPr>
        <w:t xml:space="preserve"> is specified in TS38.133 Table 7.1.2-1.</w:t>
      </w:r>
    </w:p>
    <w:p w:rsidR="00361FCD" w:rsidRPr="008040AE" w:rsidRDefault="00361FCD" w:rsidP="00361FCD">
      <w:pPr>
        <w:pStyle w:val="a7"/>
        <w:numPr>
          <w:ilvl w:val="1"/>
          <w:numId w:val="13"/>
        </w:numPr>
        <w:spacing w:before="240" w:after="240"/>
        <w:rPr>
          <w:sz w:val="20"/>
          <w:szCs w:val="20"/>
        </w:rPr>
      </w:pPr>
      <w:r w:rsidRPr="008040AE">
        <w:rPr>
          <w:sz w:val="20"/>
          <w:szCs w:val="20"/>
        </w:rPr>
        <w:t>TA adjustment accuracy requirement due to UE specific TA estimation.</w:t>
      </w:r>
    </w:p>
    <w:p w:rsidR="00361FCD" w:rsidRDefault="00361FCD" w:rsidP="00361FCD">
      <w:pPr>
        <w:pStyle w:val="a7"/>
        <w:numPr>
          <w:ilvl w:val="0"/>
          <w:numId w:val="13"/>
        </w:numPr>
        <w:spacing w:before="240" w:after="240"/>
        <w:rPr>
          <w:sz w:val="20"/>
          <w:szCs w:val="20"/>
        </w:rPr>
      </w:pPr>
      <w:r>
        <w:rPr>
          <w:sz w:val="20"/>
          <w:szCs w:val="20"/>
        </w:rPr>
        <w:t>UL transmissions in RRC_CONNECTED state</w:t>
      </w:r>
    </w:p>
    <w:p w:rsidR="00361FCD" w:rsidRDefault="00361FCD" w:rsidP="00361FCD">
      <w:pPr>
        <w:pStyle w:val="a7"/>
        <w:numPr>
          <w:ilvl w:val="1"/>
          <w:numId w:val="13"/>
        </w:numPr>
        <w:spacing w:before="240" w:after="240"/>
        <w:rPr>
          <w:sz w:val="20"/>
          <w:szCs w:val="20"/>
        </w:rPr>
      </w:pPr>
      <w:r>
        <w:rPr>
          <w:sz w:val="20"/>
          <w:szCs w:val="20"/>
        </w:rPr>
        <w:t>I</w:t>
      </w:r>
      <w:r w:rsidRPr="008040AE">
        <w:rPr>
          <w:sz w:val="20"/>
          <w:szCs w:val="20"/>
        </w:rPr>
        <w:t>nitial trans</w:t>
      </w:r>
      <w:r>
        <w:rPr>
          <w:sz w:val="20"/>
          <w:szCs w:val="20"/>
        </w:rPr>
        <w:t>mit timing error requirement (Te),</w:t>
      </w:r>
      <w:r w:rsidRPr="008040AE">
        <w:rPr>
          <w:sz w:val="20"/>
          <w:szCs w:val="20"/>
        </w:rPr>
        <w:t xml:space="preserve"> </w:t>
      </w:r>
      <w:r>
        <w:rPr>
          <w:rFonts w:hint="eastAsia"/>
          <w:sz w:val="20"/>
          <w:szCs w:val="20"/>
          <w:lang w:eastAsia="zh-CN"/>
        </w:rPr>
        <w:t>which</w:t>
      </w:r>
      <w:r>
        <w:rPr>
          <w:sz w:val="20"/>
          <w:szCs w:val="20"/>
        </w:rPr>
        <w:t xml:space="preserve"> is specified in TS38.133 Table 7.1.2-1.</w:t>
      </w:r>
    </w:p>
    <w:p w:rsidR="00361FCD" w:rsidRDefault="00361FCD" w:rsidP="00361FCD">
      <w:pPr>
        <w:pStyle w:val="a7"/>
        <w:numPr>
          <w:ilvl w:val="1"/>
          <w:numId w:val="13"/>
        </w:numPr>
        <w:spacing w:before="240" w:after="240"/>
        <w:rPr>
          <w:sz w:val="20"/>
          <w:szCs w:val="20"/>
        </w:rPr>
      </w:pPr>
      <w:r>
        <w:rPr>
          <w:rFonts w:hint="eastAsia"/>
          <w:sz w:val="20"/>
          <w:szCs w:val="20"/>
          <w:lang w:eastAsia="zh-CN"/>
        </w:rPr>
        <w:t>T</w:t>
      </w:r>
      <w:r>
        <w:rPr>
          <w:sz w:val="20"/>
          <w:szCs w:val="20"/>
          <w:lang w:eastAsia="zh-CN"/>
        </w:rPr>
        <w:t>iming adjustment</w:t>
      </w:r>
    </w:p>
    <w:p w:rsidR="00361FCD" w:rsidRDefault="00361FCD" w:rsidP="00361FCD">
      <w:pPr>
        <w:pStyle w:val="a7"/>
        <w:numPr>
          <w:ilvl w:val="2"/>
          <w:numId w:val="13"/>
        </w:numPr>
        <w:spacing w:before="240" w:after="240"/>
        <w:rPr>
          <w:sz w:val="20"/>
          <w:szCs w:val="20"/>
        </w:rPr>
      </w:pPr>
      <w:r>
        <w:rPr>
          <w:rFonts w:hint="eastAsia"/>
          <w:sz w:val="20"/>
          <w:szCs w:val="20"/>
          <w:lang w:eastAsia="zh-CN"/>
        </w:rPr>
        <w:t>O</w:t>
      </w:r>
      <w:r>
        <w:rPr>
          <w:sz w:val="20"/>
          <w:szCs w:val="20"/>
          <w:lang w:eastAsia="zh-CN"/>
        </w:rPr>
        <w:t>ne shot timing adjustment</w:t>
      </w:r>
    </w:p>
    <w:p w:rsidR="00361FCD" w:rsidRDefault="00361FCD" w:rsidP="00361FCD">
      <w:pPr>
        <w:pStyle w:val="a7"/>
        <w:numPr>
          <w:ilvl w:val="3"/>
          <w:numId w:val="13"/>
        </w:numPr>
        <w:spacing w:before="240" w:after="240"/>
        <w:rPr>
          <w:sz w:val="20"/>
          <w:szCs w:val="20"/>
        </w:rPr>
      </w:pPr>
      <w:r>
        <w:rPr>
          <w:sz w:val="20"/>
          <w:szCs w:val="20"/>
        </w:rPr>
        <w:t>O</w:t>
      </w:r>
      <w:r w:rsidRPr="00361FCD">
        <w:rPr>
          <w:sz w:val="20"/>
          <w:szCs w:val="20"/>
        </w:rPr>
        <w:t xml:space="preserve">ne shot timing adjustment </w:t>
      </w:r>
      <w:r>
        <w:rPr>
          <w:sz w:val="20"/>
          <w:szCs w:val="20"/>
        </w:rPr>
        <w:t>is</w:t>
      </w:r>
      <w:r w:rsidRPr="00361FCD">
        <w:rPr>
          <w:sz w:val="20"/>
          <w:szCs w:val="20"/>
        </w:rPr>
        <w:t xml:space="preserve"> to compensate the DL timing drift according to each estimated reference DL timing, and the </w:t>
      </w:r>
      <w:r w:rsidRPr="00361FCD">
        <w:rPr>
          <w:sz w:val="20"/>
          <w:szCs w:val="20"/>
        </w:rPr>
        <w:lastRenderedPageBreak/>
        <w:t>maximum amount of the magnitude of the timing adjustment can be 18*64 Tc</w:t>
      </w:r>
      <w:r w:rsidRPr="00361FCD">
        <w:rPr>
          <w:rFonts w:hint="eastAsia"/>
          <w:sz w:val="20"/>
          <w:szCs w:val="20"/>
        </w:rPr>
        <w:t>.</w:t>
      </w:r>
    </w:p>
    <w:p w:rsidR="00361FCD" w:rsidRDefault="00361FCD" w:rsidP="00361FCD">
      <w:pPr>
        <w:pStyle w:val="a7"/>
        <w:numPr>
          <w:ilvl w:val="2"/>
          <w:numId w:val="13"/>
        </w:numPr>
        <w:spacing w:before="240" w:after="240"/>
        <w:rPr>
          <w:sz w:val="20"/>
          <w:szCs w:val="20"/>
        </w:rPr>
      </w:pPr>
      <w:r>
        <w:rPr>
          <w:rFonts w:hint="eastAsia"/>
          <w:sz w:val="20"/>
          <w:szCs w:val="20"/>
          <w:lang w:eastAsia="zh-CN"/>
        </w:rPr>
        <w:t>G</w:t>
      </w:r>
      <w:r>
        <w:rPr>
          <w:sz w:val="20"/>
          <w:szCs w:val="20"/>
          <w:lang w:eastAsia="zh-CN"/>
        </w:rPr>
        <w:t>radual timing adjustment</w:t>
      </w:r>
    </w:p>
    <w:p w:rsidR="00361FCD" w:rsidRPr="0090630C" w:rsidRDefault="00361FCD" w:rsidP="00361FCD">
      <w:pPr>
        <w:pStyle w:val="a7"/>
        <w:numPr>
          <w:ilvl w:val="3"/>
          <w:numId w:val="13"/>
        </w:numPr>
        <w:spacing w:before="240" w:after="240"/>
        <w:rPr>
          <w:sz w:val="20"/>
          <w:szCs w:val="20"/>
        </w:rPr>
      </w:pPr>
      <w:r w:rsidRPr="0090630C">
        <w:rPr>
          <w:sz w:val="20"/>
          <w:szCs w:val="20"/>
        </w:rPr>
        <w:t>The maximum amount of the magnitude of the timing change in one adjustment shall be Tq.</w:t>
      </w:r>
    </w:p>
    <w:p w:rsidR="00361FCD" w:rsidRPr="0090630C" w:rsidRDefault="00361FCD" w:rsidP="00361FCD">
      <w:pPr>
        <w:pStyle w:val="a7"/>
        <w:numPr>
          <w:ilvl w:val="3"/>
          <w:numId w:val="13"/>
        </w:numPr>
        <w:spacing w:before="240" w:after="240"/>
        <w:rPr>
          <w:sz w:val="20"/>
          <w:szCs w:val="20"/>
        </w:rPr>
      </w:pPr>
      <w:r w:rsidRPr="0090630C">
        <w:rPr>
          <w:sz w:val="20"/>
          <w:szCs w:val="20"/>
        </w:rPr>
        <w:t>The minimum aggregate adjustment rate shall be Tp</w:t>
      </w:r>
      <w:r w:rsidRPr="0090630C" w:rsidDel="00053109">
        <w:rPr>
          <w:sz w:val="20"/>
          <w:szCs w:val="20"/>
        </w:rPr>
        <w:t xml:space="preserve"> </w:t>
      </w:r>
      <w:r w:rsidRPr="0090630C">
        <w:rPr>
          <w:sz w:val="20"/>
          <w:szCs w:val="20"/>
        </w:rPr>
        <w:t>per second.</w:t>
      </w:r>
    </w:p>
    <w:p w:rsidR="00361FCD" w:rsidRPr="0090630C" w:rsidRDefault="00361FCD" w:rsidP="00361FCD">
      <w:pPr>
        <w:pStyle w:val="a7"/>
        <w:numPr>
          <w:ilvl w:val="3"/>
          <w:numId w:val="13"/>
        </w:numPr>
        <w:spacing w:before="240" w:after="240"/>
        <w:rPr>
          <w:sz w:val="20"/>
          <w:szCs w:val="20"/>
        </w:rPr>
      </w:pPr>
      <w:r w:rsidRPr="0090630C">
        <w:rPr>
          <w:sz w:val="20"/>
          <w:szCs w:val="20"/>
        </w:rPr>
        <w:t>The maximum aggregate adjustment rate shall be Tq per 200 ms.</w:t>
      </w:r>
    </w:p>
    <w:p w:rsidR="00361FCD" w:rsidRPr="0090630C" w:rsidRDefault="00361FCD" w:rsidP="00361FCD">
      <w:pPr>
        <w:pStyle w:val="a7"/>
        <w:spacing w:before="240" w:after="240"/>
        <w:ind w:left="2160"/>
        <w:rPr>
          <w:sz w:val="20"/>
          <w:szCs w:val="20"/>
        </w:rPr>
      </w:pPr>
      <w:r>
        <w:rPr>
          <w:sz w:val="20"/>
          <w:szCs w:val="20"/>
        </w:rPr>
        <w:t>W</w:t>
      </w:r>
      <w:r w:rsidRPr="0090630C">
        <w:rPr>
          <w:sz w:val="20"/>
          <w:szCs w:val="20"/>
        </w:rPr>
        <w:t xml:space="preserve">here the maximum autonomous time adjustment step Tq and the aggregate adjustment rate Tp are specified in </w:t>
      </w:r>
      <w:r>
        <w:rPr>
          <w:sz w:val="20"/>
          <w:szCs w:val="20"/>
        </w:rPr>
        <w:t xml:space="preserve">TS38.133 </w:t>
      </w:r>
      <w:r w:rsidRPr="0090630C">
        <w:rPr>
          <w:sz w:val="20"/>
          <w:szCs w:val="20"/>
        </w:rPr>
        <w:t>Table 7.1.2.1-1.</w:t>
      </w:r>
    </w:p>
    <w:p w:rsidR="00361FCD" w:rsidRPr="005C07B8" w:rsidRDefault="00361FCD" w:rsidP="00361FCD">
      <w:pPr>
        <w:pStyle w:val="a7"/>
        <w:numPr>
          <w:ilvl w:val="1"/>
          <w:numId w:val="13"/>
        </w:numPr>
        <w:spacing w:before="240" w:after="240"/>
        <w:rPr>
          <w:b/>
          <w:sz w:val="20"/>
          <w:szCs w:val="20"/>
        </w:rPr>
      </w:pPr>
      <w:r w:rsidRPr="00206B36">
        <w:rPr>
          <w:sz w:val="20"/>
          <w:szCs w:val="20"/>
          <w:lang w:eastAsia="zh-CN"/>
        </w:rPr>
        <w:t>TA adjustment accuracy requirement</w:t>
      </w:r>
      <w:r>
        <w:rPr>
          <w:sz w:val="20"/>
          <w:szCs w:val="20"/>
          <w:lang w:eastAsia="zh-CN"/>
        </w:rPr>
        <w:t>, which</w:t>
      </w:r>
      <w:r w:rsidRPr="00206B36">
        <w:rPr>
          <w:sz w:val="20"/>
          <w:szCs w:val="20"/>
          <w:lang w:eastAsia="zh-CN"/>
        </w:rPr>
        <w:t xml:space="preserve"> is consist of the following </w:t>
      </w:r>
      <w:r>
        <w:rPr>
          <w:sz w:val="20"/>
          <w:szCs w:val="20"/>
          <w:lang w:eastAsia="zh-CN"/>
        </w:rPr>
        <w:t>parts</w:t>
      </w:r>
      <w:r w:rsidRPr="00206B36">
        <w:rPr>
          <w:sz w:val="20"/>
          <w:szCs w:val="20"/>
          <w:lang w:eastAsia="zh-CN"/>
        </w:rPr>
        <w:t>:</w:t>
      </w:r>
    </w:p>
    <w:p w:rsidR="00361FCD" w:rsidRPr="00206B36" w:rsidRDefault="00361FCD" w:rsidP="00361FCD">
      <w:pPr>
        <w:pStyle w:val="a7"/>
        <w:numPr>
          <w:ilvl w:val="2"/>
          <w:numId w:val="13"/>
        </w:numPr>
        <w:spacing w:before="240" w:after="240"/>
        <w:rPr>
          <w:sz w:val="20"/>
          <w:szCs w:val="20"/>
          <w:lang w:eastAsia="zh-CN"/>
        </w:rPr>
      </w:pPr>
      <w:r w:rsidRPr="00206B36">
        <w:rPr>
          <w:sz w:val="20"/>
          <w:szCs w:val="20"/>
          <w:lang w:eastAsia="zh-CN"/>
        </w:rPr>
        <w:t>UE specific TA calculation accuracy</w:t>
      </w:r>
    </w:p>
    <w:p w:rsidR="00361FCD" w:rsidRPr="00206B36" w:rsidRDefault="00361FCD" w:rsidP="00361FCD">
      <w:pPr>
        <w:pStyle w:val="a7"/>
        <w:numPr>
          <w:ilvl w:val="2"/>
          <w:numId w:val="13"/>
        </w:numPr>
        <w:spacing w:before="240" w:after="240"/>
        <w:rPr>
          <w:sz w:val="20"/>
          <w:szCs w:val="20"/>
          <w:lang w:eastAsia="zh-CN"/>
        </w:rPr>
      </w:pPr>
      <w:r w:rsidRPr="00206B36">
        <w:rPr>
          <w:sz w:val="20"/>
          <w:szCs w:val="20"/>
          <w:lang w:eastAsia="zh-CN"/>
        </w:rPr>
        <w:t>Common TA estimation accuracy</w:t>
      </w:r>
    </w:p>
    <w:p w:rsidR="00361FCD" w:rsidRPr="008040AE" w:rsidRDefault="00361FCD" w:rsidP="00361FCD">
      <w:pPr>
        <w:pStyle w:val="a7"/>
        <w:numPr>
          <w:ilvl w:val="2"/>
          <w:numId w:val="13"/>
        </w:numPr>
        <w:spacing w:before="240" w:after="240"/>
        <w:rPr>
          <w:sz w:val="20"/>
          <w:szCs w:val="20"/>
          <w:lang w:eastAsia="zh-CN"/>
        </w:rPr>
      </w:pPr>
      <w:r w:rsidRPr="00206B36">
        <w:rPr>
          <w:sz w:val="20"/>
          <w:szCs w:val="20"/>
          <w:lang w:eastAsia="zh-CN"/>
        </w:rPr>
        <w:t>Received TA command adjustment accuracy</w:t>
      </w:r>
    </w:p>
    <w:p w:rsidR="00D94465" w:rsidRPr="00B30C5A" w:rsidRDefault="00D94465" w:rsidP="00B30C5A">
      <w:pPr>
        <w:rPr>
          <w:b/>
          <w:sz w:val="24"/>
        </w:rPr>
      </w:pPr>
      <w:r w:rsidRPr="00B30C5A">
        <w:rPr>
          <w:b/>
          <w:sz w:val="24"/>
        </w:rPr>
        <w:t>2. Actions:</w:t>
      </w:r>
    </w:p>
    <w:p w:rsidR="00D94465" w:rsidRPr="00AE73E2" w:rsidRDefault="00D94465" w:rsidP="00D94465">
      <w:pPr>
        <w:spacing w:after="120"/>
        <w:ind w:left="1985" w:hanging="1985"/>
        <w:rPr>
          <w:rFonts w:ascii="Arial" w:hAnsi="Arial" w:cs="Arial"/>
          <w:b/>
          <w:color w:val="000000"/>
        </w:rPr>
      </w:pPr>
      <w:r w:rsidRPr="00AE73E2">
        <w:rPr>
          <w:rFonts w:ascii="Arial" w:hAnsi="Arial" w:cs="Arial"/>
          <w:b/>
          <w:color w:val="000000"/>
        </w:rPr>
        <w:t>To</w:t>
      </w:r>
      <w:r w:rsidRPr="00AE73E2">
        <w:rPr>
          <w:rFonts w:ascii="Arial" w:hAnsi="Arial" w:cs="Arial" w:hint="eastAsia"/>
          <w:b/>
          <w:color w:val="000000"/>
        </w:rPr>
        <w:t xml:space="preserve"> </w:t>
      </w:r>
      <w:r w:rsidR="00B30C5A">
        <w:rPr>
          <w:rFonts w:ascii="Arial" w:hAnsi="Arial" w:cs="Arial"/>
          <w:b/>
          <w:color w:val="000000"/>
        </w:rPr>
        <w:t>TSG RAN WG1</w:t>
      </w:r>
    </w:p>
    <w:p w:rsidR="00D94465" w:rsidRPr="00B30C5A" w:rsidRDefault="00D94465" w:rsidP="00B30C5A">
      <w:pPr>
        <w:spacing w:before="100" w:beforeAutospacing="1" w:after="100" w:afterAutospacing="1"/>
        <w:ind w:left="992" w:hanging="992"/>
        <w:rPr>
          <w:rFonts w:ascii="Arial" w:eastAsia="Malgun Gothic" w:hAnsi="Arial" w:cs="Arial"/>
          <w:iCs/>
          <w:color w:val="000000"/>
          <w:lang w:eastAsia="ko-KR"/>
        </w:rPr>
      </w:pPr>
      <w:r w:rsidRPr="00AE73E2">
        <w:rPr>
          <w:rFonts w:ascii="Arial" w:hAnsi="Arial" w:cs="Arial"/>
          <w:b/>
          <w:color w:val="000000"/>
        </w:rPr>
        <w:t>ACTION:</w:t>
      </w:r>
      <w:r w:rsidRPr="00115635">
        <w:rPr>
          <w:rFonts w:ascii="Times New Roman" w:hAnsi="Times New Roman" w:cs="Times New Roman"/>
          <w:sz w:val="20"/>
          <w:szCs w:val="20"/>
        </w:rPr>
        <w:t xml:space="preserve"> </w:t>
      </w:r>
      <w:r w:rsidRPr="00115635">
        <w:rPr>
          <w:rFonts w:ascii="Times New Roman" w:hAnsi="Times New Roman" w:cs="Times New Roman"/>
          <w:sz w:val="20"/>
          <w:szCs w:val="20"/>
        </w:rPr>
        <w:tab/>
      </w:r>
      <w:r w:rsidR="004941EA" w:rsidRPr="00115635">
        <w:rPr>
          <w:rFonts w:ascii="Times New Roman" w:hAnsi="Times New Roman" w:cs="Times New Roman"/>
          <w:sz w:val="20"/>
          <w:szCs w:val="20"/>
        </w:rPr>
        <w:t>RAN4</w:t>
      </w:r>
      <w:r w:rsidRPr="00115635">
        <w:rPr>
          <w:rFonts w:ascii="Times New Roman" w:hAnsi="Times New Roman" w:cs="Times New Roman"/>
          <w:sz w:val="20"/>
          <w:szCs w:val="20"/>
        </w:rPr>
        <w:t xml:space="preserve"> respectfully </w:t>
      </w:r>
      <w:r w:rsidR="00115635" w:rsidRPr="00115635">
        <w:rPr>
          <w:rFonts w:ascii="Times New Roman" w:hAnsi="Times New Roman" w:cs="Times New Roman"/>
          <w:sz w:val="20"/>
          <w:szCs w:val="20"/>
        </w:rPr>
        <w:t>ask</w:t>
      </w:r>
      <w:r w:rsidRPr="00115635">
        <w:rPr>
          <w:rFonts w:ascii="Times New Roman" w:hAnsi="Times New Roman" w:cs="Times New Roman"/>
          <w:sz w:val="20"/>
          <w:szCs w:val="20"/>
        </w:rPr>
        <w:t xml:space="preserve"> RAN</w:t>
      </w:r>
      <w:r w:rsidR="004941EA" w:rsidRPr="00115635">
        <w:rPr>
          <w:rFonts w:ascii="Times New Roman" w:hAnsi="Times New Roman" w:cs="Times New Roman"/>
          <w:sz w:val="20"/>
          <w:szCs w:val="20"/>
        </w:rPr>
        <w:t>1</w:t>
      </w:r>
      <w:r w:rsidRPr="00115635">
        <w:rPr>
          <w:rFonts w:ascii="Times New Roman" w:hAnsi="Times New Roman" w:cs="Times New Roman"/>
          <w:sz w:val="20"/>
          <w:szCs w:val="20"/>
        </w:rPr>
        <w:t xml:space="preserve"> to </w:t>
      </w:r>
      <w:r w:rsidR="00115635" w:rsidRPr="00115635">
        <w:rPr>
          <w:rFonts w:ascii="Times New Roman" w:hAnsi="Times New Roman" w:cs="Times New Roman"/>
          <w:sz w:val="20"/>
          <w:szCs w:val="20"/>
        </w:rPr>
        <w:t>take the above information into account in their future work.</w:t>
      </w:r>
      <w:r w:rsidRPr="00115635">
        <w:rPr>
          <w:rFonts w:ascii="Times New Roman" w:hAnsi="Times New Roman" w:cs="Times New Roman"/>
          <w:sz w:val="20"/>
          <w:szCs w:val="20"/>
        </w:rPr>
        <w:t xml:space="preserve"> </w:t>
      </w:r>
    </w:p>
    <w:p w:rsidR="00D94465" w:rsidRPr="007321CD" w:rsidRDefault="00D94465" w:rsidP="00D94465">
      <w:pPr>
        <w:tabs>
          <w:tab w:val="left" w:pos="5507"/>
        </w:tabs>
        <w:rPr>
          <w:rFonts w:ascii="Arial" w:hAnsi="Arial" w:cs="Arial"/>
          <w:b/>
        </w:rPr>
      </w:pPr>
      <w:r w:rsidRPr="007321CD">
        <w:rPr>
          <w:rFonts w:ascii="Arial" w:hAnsi="Arial" w:cs="Arial"/>
          <w:b/>
        </w:rPr>
        <w:t>3. Date of Next TSG-RAN WG1 Meetings:</w:t>
      </w:r>
      <w:r w:rsidRPr="007321CD">
        <w:rPr>
          <w:rFonts w:ascii="Arial" w:hAnsi="Arial" w:cs="Arial"/>
          <w:b/>
        </w:rPr>
        <w:tab/>
      </w:r>
    </w:p>
    <w:p w:rsidR="00D94465" w:rsidRPr="00BC3EDB" w:rsidRDefault="00D94465" w:rsidP="00B30C5A">
      <w:pPr>
        <w:tabs>
          <w:tab w:val="left" w:pos="5103"/>
        </w:tabs>
        <w:spacing w:beforeLines="50" w:before="156" w:after="120"/>
        <w:ind w:left="2268" w:rightChars="-634" w:right="-1331" w:hanging="2268"/>
        <w:rPr>
          <w:rFonts w:ascii="Arial" w:hAnsi="Arial" w:cs="Arial"/>
          <w:bCs/>
        </w:rPr>
      </w:pPr>
      <w:r w:rsidRPr="00E3791D">
        <w:rPr>
          <w:rFonts w:ascii="Arial" w:hAnsi="Arial" w:cs="Arial"/>
          <w:bCs/>
        </w:rPr>
        <w:t>TSG-RAN</w:t>
      </w:r>
      <w:r w:rsidRPr="00E3791D">
        <w:rPr>
          <w:rFonts w:ascii="Arial" w:hAnsi="Arial" w:cs="Arial" w:hint="eastAsia"/>
          <w:bCs/>
        </w:rPr>
        <w:t xml:space="preserve"> WG</w:t>
      </w:r>
      <w:r w:rsidR="00B30C5A">
        <w:rPr>
          <w:rFonts w:ascii="Arial" w:hAnsi="Arial" w:cs="Arial"/>
          <w:bCs/>
        </w:rPr>
        <w:t>4</w:t>
      </w:r>
      <w:r w:rsidRPr="00E3791D">
        <w:rPr>
          <w:rFonts w:ascii="Arial" w:hAnsi="Arial" w:cs="Arial"/>
          <w:bCs/>
        </w:rPr>
        <w:t xml:space="preserve"> Meeting </w:t>
      </w:r>
      <w:r w:rsidR="00B30C5A">
        <w:rPr>
          <w:rFonts w:ascii="Arial" w:hAnsi="Arial" w:cs="Arial"/>
          <w:bCs/>
        </w:rPr>
        <w:t xml:space="preserve">#99-e         </w:t>
      </w:r>
      <w:r w:rsidR="00B30C5A" w:rsidRPr="00BD3E49">
        <w:rPr>
          <w:rFonts w:ascii="Arial" w:hAnsi="Arial" w:cs="Arial"/>
          <w:bCs/>
          <w:color w:val="000000"/>
        </w:rPr>
        <w:t>19</w:t>
      </w:r>
      <w:r w:rsidR="00B30C5A">
        <w:rPr>
          <w:rFonts w:ascii="Arial" w:hAnsi="Arial" w:cs="Arial"/>
          <w:bCs/>
          <w:color w:val="000000"/>
        </w:rPr>
        <w:t xml:space="preserve"> </w:t>
      </w:r>
      <w:r w:rsidR="00B30C5A" w:rsidRPr="00BD3E49">
        <w:rPr>
          <w:rFonts w:ascii="Arial" w:hAnsi="Arial" w:cs="Arial"/>
          <w:bCs/>
          <w:color w:val="000000"/>
        </w:rPr>
        <w:t>– 27 May 2021</w:t>
      </w:r>
      <w:r w:rsidRPr="00BC3EDB">
        <w:rPr>
          <w:rFonts w:ascii="Arial" w:hAnsi="Arial" w:cs="Arial"/>
          <w:bCs/>
        </w:rPr>
        <w:tab/>
        <w:t>Electronic Meeting</w:t>
      </w:r>
    </w:p>
    <w:p w:rsidR="00D94465" w:rsidRPr="00FB4B00" w:rsidRDefault="00D94465" w:rsidP="00B30C5A">
      <w:pPr>
        <w:tabs>
          <w:tab w:val="left" w:pos="5103"/>
        </w:tabs>
        <w:spacing w:after="120"/>
        <w:ind w:left="2268" w:rightChars="-297" w:right="-624" w:hanging="2268"/>
        <w:rPr>
          <w:rFonts w:ascii="Arial" w:hAnsi="Arial" w:cs="Arial"/>
          <w:bCs/>
          <w:color w:val="000000"/>
        </w:rPr>
      </w:pPr>
      <w:r w:rsidRPr="0036147A">
        <w:rPr>
          <w:rFonts w:ascii="Arial" w:hAnsi="Arial" w:cs="Arial"/>
          <w:bCs/>
        </w:rPr>
        <w:t>TSG-RAN</w:t>
      </w:r>
      <w:r w:rsidRPr="0036147A">
        <w:rPr>
          <w:rFonts w:ascii="Arial" w:hAnsi="Arial" w:cs="Arial" w:hint="eastAsia"/>
          <w:bCs/>
        </w:rPr>
        <w:t xml:space="preserve"> WG</w:t>
      </w:r>
      <w:r w:rsidR="00B30C5A">
        <w:rPr>
          <w:rFonts w:ascii="Arial" w:hAnsi="Arial" w:cs="Arial"/>
          <w:bCs/>
        </w:rPr>
        <w:t>4</w:t>
      </w:r>
      <w:r w:rsidRPr="0036147A">
        <w:rPr>
          <w:rFonts w:ascii="Arial" w:hAnsi="Arial" w:cs="Arial"/>
          <w:bCs/>
        </w:rPr>
        <w:t xml:space="preserve"> Meeting </w:t>
      </w:r>
      <w:r w:rsidRPr="0036147A">
        <w:rPr>
          <w:rFonts w:ascii="Arial" w:hAnsi="Arial" w:cs="Arial"/>
          <w:bCs/>
          <w:color w:val="000000"/>
        </w:rPr>
        <w:t>#10</w:t>
      </w:r>
      <w:r w:rsidR="00B30C5A">
        <w:rPr>
          <w:rFonts w:ascii="Arial" w:hAnsi="Arial" w:cs="Arial"/>
          <w:bCs/>
          <w:color w:val="000000"/>
        </w:rPr>
        <w:t xml:space="preserve">0-e        </w:t>
      </w:r>
      <w:r w:rsidR="00D954D8" w:rsidRPr="00D954D8">
        <w:rPr>
          <w:rFonts w:ascii="Arial" w:hAnsi="Arial" w:cs="Arial"/>
          <w:bCs/>
          <w:color w:val="000000"/>
        </w:rPr>
        <w:t>23</w:t>
      </w:r>
      <w:r w:rsidR="00B30C5A" w:rsidRPr="00D954D8">
        <w:rPr>
          <w:rFonts w:ascii="Arial" w:hAnsi="Arial" w:cs="Arial"/>
          <w:bCs/>
          <w:color w:val="000000"/>
        </w:rPr>
        <w:t xml:space="preserve"> – 27 </w:t>
      </w:r>
      <w:r w:rsidR="00D954D8" w:rsidRPr="00D954D8">
        <w:rPr>
          <w:rFonts w:ascii="Arial" w:hAnsi="Arial" w:cs="Arial"/>
          <w:bCs/>
          <w:color w:val="000000"/>
        </w:rPr>
        <w:t>Aug</w:t>
      </w:r>
      <w:r w:rsidR="00B30C5A" w:rsidRPr="00D954D8">
        <w:rPr>
          <w:rFonts w:ascii="Arial" w:hAnsi="Arial" w:cs="Arial"/>
          <w:bCs/>
          <w:color w:val="000000"/>
        </w:rPr>
        <w:t xml:space="preserve"> 2021</w:t>
      </w:r>
      <w:r w:rsidRPr="0036147A">
        <w:rPr>
          <w:rFonts w:ascii="Arial" w:hAnsi="Arial" w:cs="Arial"/>
          <w:bCs/>
          <w:color w:val="000000"/>
        </w:rPr>
        <w:tab/>
        <w:t>Electronic Meetin</w:t>
      </w:r>
      <w:r>
        <w:rPr>
          <w:rFonts w:ascii="Arial" w:hAnsi="Arial" w:cs="Arial"/>
          <w:bCs/>
          <w:color w:val="000000"/>
        </w:rPr>
        <w:t>g</w:t>
      </w:r>
    </w:p>
    <w:p w:rsidR="00E37907" w:rsidRPr="00D94465" w:rsidRDefault="00E37907" w:rsidP="00E37907">
      <w:pPr>
        <w:rPr>
          <w:rFonts w:ascii="Times New Roman" w:hAnsi="Times New Roman" w:cs="Times New Roman"/>
          <w:sz w:val="20"/>
          <w:szCs w:val="20"/>
        </w:rPr>
      </w:pPr>
      <w:bookmarkStart w:id="0" w:name="_GoBack"/>
      <w:bookmarkEnd w:id="0"/>
    </w:p>
    <w:p w:rsidR="00E37907" w:rsidRPr="00E37907" w:rsidRDefault="00E37907" w:rsidP="006A69F0">
      <w:pPr>
        <w:rPr>
          <w:rFonts w:ascii="Times New Roman" w:hAnsi="Times New Roman" w:cs="Times New Roman"/>
          <w:sz w:val="20"/>
          <w:szCs w:val="20"/>
        </w:rPr>
      </w:pPr>
    </w:p>
    <w:sectPr w:rsidR="00E37907" w:rsidRPr="00E3790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BBF" w:rsidRDefault="004F7BBF" w:rsidP="0054389C">
      <w:r>
        <w:separator/>
      </w:r>
    </w:p>
  </w:endnote>
  <w:endnote w:type="continuationSeparator" w:id="0">
    <w:p w:rsidR="004F7BBF" w:rsidRDefault="004F7BBF"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BBF" w:rsidRDefault="004F7BBF" w:rsidP="0054389C">
      <w:r>
        <w:separator/>
      </w:r>
    </w:p>
  </w:footnote>
  <w:footnote w:type="continuationSeparator" w:id="0">
    <w:p w:rsidR="004F7BBF" w:rsidRDefault="004F7BBF"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3pt;height:74.75pt" o:bullet="t">
        <v:imagedata r:id="rId1" o:title="art4526"/>
      </v:shape>
    </w:pict>
  </w:numPicBullet>
  <w:abstractNum w:abstractNumId="0" w15:restartNumberingAfterBreak="0">
    <w:nsid w:val="08F1430A"/>
    <w:multiLevelType w:val="hybridMultilevel"/>
    <w:tmpl w:val="1992579A"/>
    <w:lvl w:ilvl="0" w:tplc="19A2D29C">
      <w:start w:val="1"/>
      <w:numFmt w:val="bullet"/>
      <w:lvlText w:val=""/>
      <w:lvlPicBulletId w:val="0"/>
      <w:lvlJc w:val="left"/>
      <w:pPr>
        <w:tabs>
          <w:tab w:val="num" w:pos="720"/>
        </w:tabs>
        <w:ind w:left="720" w:hanging="360"/>
      </w:pPr>
      <w:rPr>
        <w:rFonts w:ascii="Symbol" w:hAnsi="Symbol" w:hint="default"/>
      </w:rPr>
    </w:lvl>
    <w:lvl w:ilvl="1" w:tplc="65C838A2">
      <w:numFmt w:val="none"/>
      <w:lvlText w:val=""/>
      <w:lvlJc w:val="left"/>
      <w:pPr>
        <w:tabs>
          <w:tab w:val="num" w:pos="360"/>
        </w:tabs>
      </w:pPr>
    </w:lvl>
    <w:lvl w:ilvl="2" w:tplc="FEA0DFE8">
      <w:numFmt w:val="none"/>
      <w:lvlText w:val=""/>
      <w:lvlJc w:val="left"/>
      <w:pPr>
        <w:tabs>
          <w:tab w:val="num" w:pos="360"/>
        </w:tabs>
      </w:pPr>
    </w:lvl>
    <w:lvl w:ilvl="3" w:tplc="727C73AA" w:tentative="1">
      <w:start w:val="1"/>
      <w:numFmt w:val="bullet"/>
      <w:lvlText w:val=""/>
      <w:lvlPicBulletId w:val="0"/>
      <w:lvlJc w:val="left"/>
      <w:pPr>
        <w:tabs>
          <w:tab w:val="num" w:pos="2880"/>
        </w:tabs>
        <w:ind w:left="2880" w:hanging="360"/>
      </w:pPr>
      <w:rPr>
        <w:rFonts w:ascii="Symbol" w:hAnsi="Symbol" w:hint="default"/>
      </w:rPr>
    </w:lvl>
    <w:lvl w:ilvl="4" w:tplc="B164C30E" w:tentative="1">
      <w:start w:val="1"/>
      <w:numFmt w:val="bullet"/>
      <w:lvlText w:val=""/>
      <w:lvlPicBulletId w:val="0"/>
      <w:lvlJc w:val="left"/>
      <w:pPr>
        <w:tabs>
          <w:tab w:val="num" w:pos="3600"/>
        </w:tabs>
        <w:ind w:left="3600" w:hanging="360"/>
      </w:pPr>
      <w:rPr>
        <w:rFonts w:ascii="Symbol" w:hAnsi="Symbol" w:hint="default"/>
      </w:rPr>
    </w:lvl>
    <w:lvl w:ilvl="5" w:tplc="9DD473D0" w:tentative="1">
      <w:start w:val="1"/>
      <w:numFmt w:val="bullet"/>
      <w:lvlText w:val=""/>
      <w:lvlPicBulletId w:val="0"/>
      <w:lvlJc w:val="left"/>
      <w:pPr>
        <w:tabs>
          <w:tab w:val="num" w:pos="4320"/>
        </w:tabs>
        <w:ind w:left="4320" w:hanging="360"/>
      </w:pPr>
      <w:rPr>
        <w:rFonts w:ascii="Symbol" w:hAnsi="Symbol" w:hint="default"/>
      </w:rPr>
    </w:lvl>
    <w:lvl w:ilvl="6" w:tplc="5562F108" w:tentative="1">
      <w:start w:val="1"/>
      <w:numFmt w:val="bullet"/>
      <w:lvlText w:val=""/>
      <w:lvlPicBulletId w:val="0"/>
      <w:lvlJc w:val="left"/>
      <w:pPr>
        <w:tabs>
          <w:tab w:val="num" w:pos="5040"/>
        </w:tabs>
        <w:ind w:left="5040" w:hanging="360"/>
      </w:pPr>
      <w:rPr>
        <w:rFonts w:ascii="Symbol" w:hAnsi="Symbol" w:hint="default"/>
      </w:rPr>
    </w:lvl>
    <w:lvl w:ilvl="7" w:tplc="512EA422" w:tentative="1">
      <w:start w:val="1"/>
      <w:numFmt w:val="bullet"/>
      <w:lvlText w:val=""/>
      <w:lvlPicBulletId w:val="0"/>
      <w:lvlJc w:val="left"/>
      <w:pPr>
        <w:tabs>
          <w:tab w:val="num" w:pos="5760"/>
        </w:tabs>
        <w:ind w:left="5760" w:hanging="360"/>
      </w:pPr>
      <w:rPr>
        <w:rFonts w:ascii="Symbol" w:hAnsi="Symbol" w:hint="default"/>
      </w:rPr>
    </w:lvl>
    <w:lvl w:ilvl="8" w:tplc="54666826"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49430D5"/>
    <w:multiLevelType w:val="hybridMultilevel"/>
    <w:tmpl w:val="0450E4D0"/>
    <w:lvl w:ilvl="0" w:tplc="0409000F">
      <w:start w:val="1"/>
      <w:numFmt w:val="decimal"/>
      <w:lvlText w:val="%1."/>
      <w:lvlJc w:val="left"/>
      <w:pPr>
        <w:ind w:left="837" w:hanging="420"/>
      </w:pPr>
    </w:lvl>
    <w:lvl w:ilvl="1" w:tplc="04090019" w:tentative="1">
      <w:start w:val="1"/>
      <w:numFmt w:val="lowerLetter"/>
      <w:lvlText w:val="%2)"/>
      <w:lvlJc w:val="left"/>
      <w:pPr>
        <w:ind w:left="1257" w:hanging="420"/>
      </w:pPr>
    </w:lvl>
    <w:lvl w:ilvl="2" w:tplc="0409001B" w:tentative="1">
      <w:start w:val="1"/>
      <w:numFmt w:val="lowerRoman"/>
      <w:lvlText w:val="%3."/>
      <w:lvlJc w:val="right"/>
      <w:pPr>
        <w:ind w:left="1677" w:hanging="420"/>
      </w:pPr>
    </w:lvl>
    <w:lvl w:ilvl="3" w:tplc="0409000F" w:tentative="1">
      <w:start w:val="1"/>
      <w:numFmt w:val="decimal"/>
      <w:lvlText w:val="%4."/>
      <w:lvlJc w:val="left"/>
      <w:pPr>
        <w:ind w:left="2097" w:hanging="420"/>
      </w:pPr>
    </w:lvl>
    <w:lvl w:ilvl="4" w:tplc="04090019" w:tentative="1">
      <w:start w:val="1"/>
      <w:numFmt w:val="lowerLetter"/>
      <w:lvlText w:val="%5)"/>
      <w:lvlJc w:val="left"/>
      <w:pPr>
        <w:ind w:left="2517" w:hanging="420"/>
      </w:pPr>
    </w:lvl>
    <w:lvl w:ilvl="5" w:tplc="0409001B" w:tentative="1">
      <w:start w:val="1"/>
      <w:numFmt w:val="lowerRoman"/>
      <w:lvlText w:val="%6."/>
      <w:lvlJc w:val="right"/>
      <w:pPr>
        <w:ind w:left="2937" w:hanging="420"/>
      </w:pPr>
    </w:lvl>
    <w:lvl w:ilvl="6" w:tplc="0409000F" w:tentative="1">
      <w:start w:val="1"/>
      <w:numFmt w:val="decimal"/>
      <w:lvlText w:val="%7."/>
      <w:lvlJc w:val="left"/>
      <w:pPr>
        <w:ind w:left="3357" w:hanging="420"/>
      </w:pPr>
    </w:lvl>
    <w:lvl w:ilvl="7" w:tplc="04090019" w:tentative="1">
      <w:start w:val="1"/>
      <w:numFmt w:val="lowerLetter"/>
      <w:lvlText w:val="%8)"/>
      <w:lvlJc w:val="left"/>
      <w:pPr>
        <w:ind w:left="3777" w:hanging="420"/>
      </w:pPr>
    </w:lvl>
    <w:lvl w:ilvl="8" w:tplc="0409001B" w:tentative="1">
      <w:start w:val="1"/>
      <w:numFmt w:val="lowerRoman"/>
      <w:lvlText w:val="%9."/>
      <w:lvlJc w:val="right"/>
      <w:pPr>
        <w:ind w:left="4197" w:hanging="420"/>
      </w:pPr>
    </w:lvl>
  </w:abstractNum>
  <w:abstractNum w:abstractNumId="3"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711E5A"/>
    <w:multiLevelType w:val="hybridMultilevel"/>
    <w:tmpl w:val="13065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6C1E45"/>
    <w:multiLevelType w:val="hybridMultilevel"/>
    <w:tmpl w:val="F1D4FCE2"/>
    <w:lvl w:ilvl="0" w:tplc="26C847BC">
      <w:start w:val="1"/>
      <w:numFmt w:val="bullet"/>
      <w:lvlText w:val=""/>
      <w:lvlJc w:val="left"/>
      <w:pPr>
        <w:tabs>
          <w:tab w:val="num" w:pos="720"/>
        </w:tabs>
        <w:ind w:left="720" w:hanging="360"/>
      </w:pPr>
      <w:rPr>
        <w:rFonts w:ascii="Wingdings" w:hAnsi="Wingdings" w:hint="default"/>
      </w:rPr>
    </w:lvl>
    <w:lvl w:ilvl="1" w:tplc="5AAC12E2">
      <w:start w:val="302"/>
      <w:numFmt w:val="bullet"/>
      <w:lvlText w:val="-"/>
      <w:lvlJc w:val="left"/>
      <w:pPr>
        <w:tabs>
          <w:tab w:val="num" w:pos="1440"/>
        </w:tabs>
        <w:ind w:left="1440" w:hanging="360"/>
      </w:pPr>
      <w:rPr>
        <w:rFonts w:ascii="Times New Roman" w:hAnsi="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2683485"/>
    <w:multiLevelType w:val="hybridMultilevel"/>
    <w:tmpl w:val="0450E4D0"/>
    <w:lvl w:ilvl="0" w:tplc="0409000F">
      <w:start w:val="1"/>
      <w:numFmt w:val="decimal"/>
      <w:lvlText w:val="%1."/>
      <w:lvlJc w:val="left"/>
      <w:pPr>
        <w:ind w:left="837" w:hanging="420"/>
      </w:pPr>
    </w:lvl>
    <w:lvl w:ilvl="1" w:tplc="04090019" w:tentative="1">
      <w:start w:val="1"/>
      <w:numFmt w:val="lowerLetter"/>
      <w:lvlText w:val="%2)"/>
      <w:lvlJc w:val="left"/>
      <w:pPr>
        <w:ind w:left="1257" w:hanging="420"/>
      </w:pPr>
    </w:lvl>
    <w:lvl w:ilvl="2" w:tplc="0409001B" w:tentative="1">
      <w:start w:val="1"/>
      <w:numFmt w:val="lowerRoman"/>
      <w:lvlText w:val="%3."/>
      <w:lvlJc w:val="right"/>
      <w:pPr>
        <w:ind w:left="1677" w:hanging="420"/>
      </w:pPr>
    </w:lvl>
    <w:lvl w:ilvl="3" w:tplc="0409000F" w:tentative="1">
      <w:start w:val="1"/>
      <w:numFmt w:val="decimal"/>
      <w:lvlText w:val="%4."/>
      <w:lvlJc w:val="left"/>
      <w:pPr>
        <w:ind w:left="2097" w:hanging="420"/>
      </w:pPr>
    </w:lvl>
    <w:lvl w:ilvl="4" w:tplc="04090019" w:tentative="1">
      <w:start w:val="1"/>
      <w:numFmt w:val="lowerLetter"/>
      <w:lvlText w:val="%5)"/>
      <w:lvlJc w:val="left"/>
      <w:pPr>
        <w:ind w:left="2517" w:hanging="420"/>
      </w:pPr>
    </w:lvl>
    <w:lvl w:ilvl="5" w:tplc="0409001B" w:tentative="1">
      <w:start w:val="1"/>
      <w:numFmt w:val="lowerRoman"/>
      <w:lvlText w:val="%6."/>
      <w:lvlJc w:val="right"/>
      <w:pPr>
        <w:ind w:left="2937" w:hanging="420"/>
      </w:pPr>
    </w:lvl>
    <w:lvl w:ilvl="6" w:tplc="0409000F" w:tentative="1">
      <w:start w:val="1"/>
      <w:numFmt w:val="decimal"/>
      <w:lvlText w:val="%7."/>
      <w:lvlJc w:val="left"/>
      <w:pPr>
        <w:ind w:left="3357" w:hanging="420"/>
      </w:pPr>
    </w:lvl>
    <w:lvl w:ilvl="7" w:tplc="04090019" w:tentative="1">
      <w:start w:val="1"/>
      <w:numFmt w:val="lowerLetter"/>
      <w:lvlText w:val="%8)"/>
      <w:lvlJc w:val="left"/>
      <w:pPr>
        <w:ind w:left="3777" w:hanging="420"/>
      </w:pPr>
    </w:lvl>
    <w:lvl w:ilvl="8" w:tplc="0409001B" w:tentative="1">
      <w:start w:val="1"/>
      <w:numFmt w:val="lowerRoman"/>
      <w:lvlText w:val="%9."/>
      <w:lvlJc w:val="right"/>
      <w:pPr>
        <w:ind w:left="4197" w:hanging="420"/>
      </w:pPr>
    </w:lvl>
  </w:abstractNum>
  <w:abstractNum w:abstractNumId="11"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5D597C80"/>
    <w:multiLevelType w:val="hybridMultilevel"/>
    <w:tmpl w:val="93B86248"/>
    <w:lvl w:ilvl="0" w:tplc="C1C4FFE0">
      <w:start w:val="1"/>
      <w:numFmt w:val="bullet"/>
      <w:lvlText w:val="•"/>
      <w:lvlJc w:val="left"/>
      <w:pPr>
        <w:tabs>
          <w:tab w:val="num" w:pos="720"/>
        </w:tabs>
        <w:ind w:left="720" w:hanging="360"/>
      </w:pPr>
      <w:rPr>
        <w:rFonts w:ascii="Arial" w:hAnsi="Arial" w:hint="default"/>
      </w:rPr>
    </w:lvl>
    <w:lvl w:ilvl="1" w:tplc="DE46B788">
      <w:numFmt w:val="none"/>
      <w:lvlText w:val=""/>
      <w:lvlJc w:val="left"/>
      <w:pPr>
        <w:tabs>
          <w:tab w:val="num" w:pos="360"/>
        </w:tabs>
      </w:pPr>
    </w:lvl>
    <w:lvl w:ilvl="2" w:tplc="891A2EC4">
      <w:numFmt w:val="none"/>
      <w:lvlText w:val=""/>
      <w:lvlJc w:val="left"/>
      <w:pPr>
        <w:tabs>
          <w:tab w:val="num" w:pos="360"/>
        </w:tabs>
      </w:pPr>
    </w:lvl>
    <w:lvl w:ilvl="3" w:tplc="9796BA22">
      <w:numFmt w:val="none"/>
      <w:lvlText w:val=""/>
      <w:lvlJc w:val="left"/>
      <w:pPr>
        <w:tabs>
          <w:tab w:val="num" w:pos="360"/>
        </w:tabs>
      </w:pPr>
    </w:lvl>
    <w:lvl w:ilvl="4" w:tplc="4F828992">
      <w:numFmt w:val="none"/>
      <w:lvlText w:val=""/>
      <w:lvlJc w:val="left"/>
      <w:pPr>
        <w:tabs>
          <w:tab w:val="num" w:pos="360"/>
        </w:tabs>
      </w:pPr>
    </w:lvl>
    <w:lvl w:ilvl="5" w:tplc="28FA7D02" w:tentative="1">
      <w:start w:val="1"/>
      <w:numFmt w:val="bullet"/>
      <w:lvlText w:val="•"/>
      <w:lvlJc w:val="left"/>
      <w:pPr>
        <w:tabs>
          <w:tab w:val="num" w:pos="4320"/>
        </w:tabs>
        <w:ind w:left="4320" w:hanging="360"/>
      </w:pPr>
      <w:rPr>
        <w:rFonts w:ascii="Arial" w:hAnsi="Arial" w:hint="default"/>
      </w:rPr>
    </w:lvl>
    <w:lvl w:ilvl="6" w:tplc="2B4A3CA6" w:tentative="1">
      <w:start w:val="1"/>
      <w:numFmt w:val="bullet"/>
      <w:lvlText w:val="•"/>
      <w:lvlJc w:val="left"/>
      <w:pPr>
        <w:tabs>
          <w:tab w:val="num" w:pos="5040"/>
        </w:tabs>
        <w:ind w:left="5040" w:hanging="360"/>
      </w:pPr>
      <w:rPr>
        <w:rFonts w:ascii="Arial" w:hAnsi="Arial" w:hint="default"/>
      </w:rPr>
    </w:lvl>
    <w:lvl w:ilvl="7" w:tplc="F8848FF0" w:tentative="1">
      <w:start w:val="1"/>
      <w:numFmt w:val="bullet"/>
      <w:lvlText w:val="•"/>
      <w:lvlJc w:val="left"/>
      <w:pPr>
        <w:tabs>
          <w:tab w:val="num" w:pos="5760"/>
        </w:tabs>
        <w:ind w:left="5760" w:hanging="360"/>
      </w:pPr>
      <w:rPr>
        <w:rFonts w:ascii="Arial" w:hAnsi="Arial" w:hint="default"/>
      </w:rPr>
    </w:lvl>
    <w:lvl w:ilvl="8" w:tplc="5DFC16D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A5A516C"/>
    <w:multiLevelType w:val="hybridMultilevel"/>
    <w:tmpl w:val="B7BAD254"/>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161EAA"/>
    <w:multiLevelType w:val="hybridMultilevel"/>
    <w:tmpl w:val="083C4546"/>
    <w:lvl w:ilvl="0" w:tplc="21DC790E">
      <w:start w:val="1"/>
      <w:numFmt w:val="bullet"/>
      <w:lvlText w:val="•"/>
      <w:lvlJc w:val="left"/>
      <w:pPr>
        <w:tabs>
          <w:tab w:val="num" w:pos="720"/>
        </w:tabs>
        <w:ind w:left="720" w:hanging="360"/>
      </w:pPr>
      <w:rPr>
        <w:rFonts w:ascii="Arial" w:hAnsi="Arial" w:hint="default"/>
      </w:rPr>
    </w:lvl>
    <w:lvl w:ilvl="1" w:tplc="738C65C2">
      <w:numFmt w:val="none"/>
      <w:lvlText w:val=""/>
      <w:lvlJc w:val="left"/>
      <w:pPr>
        <w:tabs>
          <w:tab w:val="num" w:pos="360"/>
        </w:tabs>
      </w:pPr>
    </w:lvl>
    <w:lvl w:ilvl="2" w:tplc="18FA9646">
      <w:numFmt w:val="none"/>
      <w:lvlText w:val=""/>
      <w:lvlJc w:val="left"/>
      <w:pPr>
        <w:tabs>
          <w:tab w:val="num" w:pos="360"/>
        </w:tabs>
      </w:pPr>
    </w:lvl>
    <w:lvl w:ilvl="3" w:tplc="69568116" w:tentative="1">
      <w:start w:val="1"/>
      <w:numFmt w:val="bullet"/>
      <w:lvlText w:val="•"/>
      <w:lvlJc w:val="left"/>
      <w:pPr>
        <w:tabs>
          <w:tab w:val="num" w:pos="2880"/>
        </w:tabs>
        <w:ind w:left="2880" w:hanging="360"/>
      </w:pPr>
      <w:rPr>
        <w:rFonts w:ascii="Arial" w:hAnsi="Arial" w:hint="default"/>
      </w:rPr>
    </w:lvl>
    <w:lvl w:ilvl="4" w:tplc="B1B4C57C" w:tentative="1">
      <w:start w:val="1"/>
      <w:numFmt w:val="bullet"/>
      <w:lvlText w:val="•"/>
      <w:lvlJc w:val="left"/>
      <w:pPr>
        <w:tabs>
          <w:tab w:val="num" w:pos="3600"/>
        </w:tabs>
        <w:ind w:left="3600" w:hanging="360"/>
      </w:pPr>
      <w:rPr>
        <w:rFonts w:ascii="Arial" w:hAnsi="Arial" w:hint="default"/>
      </w:rPr>
    </w:lvl>
    <w:lvl w:ilvl="5" w:tplc="993C337C" w:tentative="1">
      <w:start w:val="1"/>
      <w:numFmt w:val="bullet"/>
      <w:lvlText w:val="•"/>
      <w:lvlJc w:val="left"/>
      <w:pPr>
        <w:tabs>
          <w:tab w:val="num" w:pos="4320"/>
        </w:tabs>
        <w:ind w:left="4320" w:hanging="360"/>
      </w:pPr>
      <w:rPr>
        <w:rFonts w:ascii="Arial" w:hAnsi="Arial" w:hint="default"/>
      </w:rPr>
    </w:lvl>
    <w:lvl w:ilvl="6" w:tplc="97C8634E" w:tentative="1">
      <w:start w:val="1"/>
      <w:numFmt w:val="bullet"/>
      <w:lvlText w:val="•"/>
      <w:lvlJc w:val="left"/>
      <w:pPr>
        <w:tabs>
          <w:tab w:val="num" w:pos="5040"/>
        </w:tabs>
        <w:ind w:left="5040" w:hanging="360"/>
      </w:pPr>
      <w:rPr>
        <w:rFonts w:ascii="Arial" w:hAnsi="Arial" w:hint="default"/>
      </w:rPr>
    </w:lvl>
    <w:lvl w:ilvl="7" w:tplc="1AFA44E8" w:tentative="1">
      <w:start w:val="1"/>
      <w:numFmt w:val="bullet"/>
      <w:lvlText w:val="•"/>
      <w:lvlJc w:val="left"/>
      <w:pPr>
        <w:tabs>
          <w:tab w:val="num" w:pos="5760"/>
        </w:tabs>
        <w:ind w:left="5760" w:hanging="360"/>
      </w:pPr>
      <w:rPr>
        <w:rFonts w:ascii="Arial" w:hAnsi="Arial" w:hint="default"/>
      </w:rPr>
    </w:lvl>
    <w:lvl w:ilvl="8" w:tplc="EF10F4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E1B30AF"/>
    <w:multiLevelType w:val="hybridMultilevel"/>
    <w:tmpl w:val="AD4E09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920D1C"/>
    <w:multiLevelType w:val="hybridMultilevel"/>
    <w:tmpl w:val="282CA2BE"/>
    <w:lvl w:ilvl="0" w:tplc="26C847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5"/>
  </w:num>
  <w:num w:numId="3">
    <w:abstractNumId w:val="4"/>
  </w:num>
  <w:num w:numId="4">
    <w:abstractNumId w:val="3"/>
  </w:num>
  <w:num w:numId="5">
    <w:abstractNumId w:val="9"/>
  </w:num>
  <w:num w:numId="6">
    <w:abstractNumId w:val="11"/>
  </w:num>
  <w:num w:numId="7">
    <w:abstractNumId w:val="1"/>
  </w:num>
  <w:num w:numId="8">
    <w:abstractNumId w:val="7"/>
  </w:num>
  <w:num w:numId="9">
    <w:abstractNumId w:val="0"/>
  </w:num>
  <w:num w:numId="10">
    <w:abstractNumId w:val="20"/>
  </w:num>
  <w:num w:numId="11">
    <w:abstractNumId w:val="6"/>
  </w:num>
  <w:num w:numId="12">
    <w:abstractNumId w:val="18"/>
  </w:num>
  <w:num w:numId="13">
    <w:abstractNumId w:val="5"/>
  </w:num>
  <w:num w:numId="14">
    <w:abstractNumId w:val="14"/>
  </w:num>
  <w:num w:numId="15">
    <w:abstractNumId w:val="10"/>
  </w:num>
  <w:num w:numId="16">
    <w:abstractNumId w:val="12"/>
  </w:num>
  <w:num w:numId="17">
    <w:abstractNumId w:val="13"/>
  </w:num>
  <w:num w:numId="18">
    <w:abstractNumId w:val="8"/>
  </w:num>
  <w:num w:numId="19">
    <w:abstractNumId w:val="17"/>
  </w:num>
  <w:num w:numId="20">
    <w:abstractNumId w:val="19"/>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2E75"/>
    <w:rsid w:val="00024DE8"/>
    <w:rsid w:val="0004521A"/>
    <w:rsid w:val="000672A1"/>
    <w:rsid w:val="00072D64"/>
    <w:rsid w:val="00073B49"/>
    <w:rsid w:val="00080B73"/>
    <w:rsid w:val="00081D2C"/>
    <w:rsid w:val="000B20B7"/>
    <w:rsid w:val="000D163E"/>
    <w:rsid w:val="000F209F"/>
    <w:rsid w:val="00100363"/>
    <w:rsid w:val="00115635"/>
    <w:rsid w:val="00121471"/>
    <w:rsid w:val="00124DD9"/>
    <w:rsid w:val="001449E4"/>
    <w:rsid w:val="0017670C"/>
    <w:rsid w:val="00195847"/>
    <w:rsid w:val="001A1523"/>
    <w:rsid w:val="001D0568"/>
    <w:rsid w:val="001E1626"/>
    <w:rsid w:val="001E4950"/>
    <w:rsid w:val="00200158"/>
    <w:rsid w:val="00203D4A"/>
    <w:rsid w:val="00206B36"/>
    <w:rsid w:val="00237500"/>
    <w:rsid w:val="00280D74"/>
    <w:rsid w:val="002A1ADB"/>
    <w:rsid w:val="00313866"/>
    <w:rsid w:val="00334CAD"/>
    <w:rsid w:val="003354BC"/>
    <w:rsid w:val="003467AE"/>
    <w:rsid w:val="003476CA"/>
    <w:rsid w:val="00361FCD"/>
    <w:rsid w:val="003723D1"/>
    <w:rsid w:val="003771F7"/>
    <w:rsid w:val="00385FC6"/>
    <w:rsid w:val="003B1F6C"/>
    <w:rsid w:val="003D151D"/>
    <w:rsid w:val="003E00F8"/>
    <w:rsid w:val="003F33EC"/>
    <w:rsid w:val="004029D0"/>
    <w:rsid w:val="004078C7"/>
    <w:rsid w:val="00431BA4"/>
    <w:rsid w:val="00433F27"/>
    <w:rsid w:val="00452738"/>
    <w:rsid w:val="00457029"/>
    <w:rsid w:val="00462AED"/>
    <w:rsid w:val="00467C66"/>
    <w:rsid w:val="00485B65"/>
    <w:rsid w:val="004941EA"/>
    <w:rsid w:val="0049439B"/>
    <w:rsid w:val="004E2808"/>
    <w:rsid w:val="004F7BBF"/>
    <w:rsid w:val="00543855"/>
    <w:rsid w:val="0054389C"/>
    <w:rsid w:val="00596BBB"/>
    <w:rsid w:val="0059716D"/>
    <w:rsid w:val="00597FEE"/>
    <w:rsid w:val="005A3859"/>
    <w:rsid w:val="005C07B8"/>
    <w:rsid w:val="00604163"/>
    <w:rsid w:val="0064097F"/>
    <w:rsid w:val="00660E88"/>
    <w:rsid w:val="006A36D2"/>
    <w:rsid w:val="006A69F0"/>
    <w:rsid w:val="006D7986"/>
    <w:rsid w:val="006F1AE7"/>
    <w:rsid w:val="007070F1"/>
    <w:rsid w:val="00720C71"/>
    <w:rsid w:val="00740A6D"/>
    <w:rsid w:val="00752916"/>
    <w:rsid w:val="0078538E"/>
    <w:rsid w:val="007E560B"/>
    <w:rsid w:val="008040AE"/>
    <w:rsid w:val="00817F28"/>
    <w:rsid w:val="00854440"/>
    <w:rsid w:val="00857674"/>
    <w:rsid w:val="008638C7"/>
    <w:rsid w:val="00883612"/>
    <w:rsid w:val="00883B49"/>
    <w:rsid w:val="00884B59"/>
    <w:rsid w:val="00892CE5"/>
    <w:rsid w:val="00896E69"/>
    <w:rsid w:val="008A0C52"/>
    <w:rsid w:val="008B2A51"/>
    <w:rsid w:val="008B3CCA"/>
    <w:rsid w:val="008B4305"/>
    <w:rsid w:val="008D1595"/>
    <w:rsid w:val="008D2FED"/>
    <w:rsid w:val="00902E98"/>
    <w:rsid w:val="0090630C"/>
    <w:rsid w:val="00914480"/>
    <w:rsid w:val="00922944"/>
    <w:rsid w:val="00927F9D"/>
    <w:rsid w:val="00947FF9"/>
    <w:rsid w:val="009535DE"/>
    <w:rsid w:val="009632C3"/>
    <w:rsid w:val="00972393"/>
    <w:rsid w:val="00990428"/>
    <w:rsid w:val="00994938"/>
    <w:rsid w:val="009E3CE6"/>
    <w:rsid w:val="009E3E5F"/>
    <w:rsid w:val="009E710C"/>
    <w:rsid w:val="009F17B9"/>
    <w:rsid w:val="009F31C5"/>
    <w:rsid w:val="009F680C"/>
    <w:rsid w:val="00A07EBF"/>
    <w:rsid w:val="00A11EC7"/>
    <w:rsid w:val="00A16533"/>
    <w:rsid w:val="00A25064"/>
    <w:rsid w:val="00A719C3"/>
    <w:rsid w:val="00A74146"/>
    <w:rsid w:val="00A927E2"/>
    <w:rsid w:val="00AA6F18"/>
    <w:rsid w:val="00AC71D2"/>
    <w:rsid w:val="00AD1399"/>
    <w:rsid w:val="00AF4B2F"/>
    <w:rsid w:val="00B11CC7"/>
    <w:rsid w:val="00B178E0"/>
    <w:rsid w:val="00B30C5A"/>
    <w:rsid w:val="00B5508C"/>
    <w:rsid w:val="00BA1084"/>
    <w:rsid w:val="00BC06A8"/>
    <w:rsid w:val="00BF1EFC"/>
    <w:rsid w:val="00C00804"/>
    <w:rsid w:val="00C07503"/>
    <w:rsid w:val="00C1165F"/>
    <w:rsid w:val="00C21AD5"/>
    <w:rsid w:val="00C21ECC"/>
    <w:rsid w:val="00C27BF5"/>
    <w:rsid w:val="00C511E2"/>
    <w:rsid w:val="00C85BF3"/>
    <w:rsid w:val="00CA029F"/>
    <w:rsid w:val="00CA2276"/>
    <w:rsid w:val="00CA22C7"/>
    <w:rsid w:val="00CE543F"/>
    <w:rsid w:val="00CF4029"/>
    <w:rsid w:val="00D21BD2"/>
    <w:rsid w:val="00D568EC"/>
    <w:rsid w:val="00D70A41"/>
    <w:rsid w:val="00D76A56"/>
    <w:rsid w:val="00D80C09"/>
    <w:rsid w:val="00D851E7"/>
    <w:rsid w:val="00D86BF3"/>
    <w:rsid w:val="00D94465"/>
    <w:rsid w:val="00D954D8"/>
    <w:rsid w:val="00DB7E7C"/>
    <w:rsid w:val="00DD281A"/>
    <w:rsid w:val="00DD2A2B"/>
    <w:rsid w:val="00DE3D3B"/>
    <w:rsid w:val="00DE541F"/>
    <w:rsid w:val="00DF38C3"/>
    <w:rsid w:val="00E22AFE"/>
    <w:rsid w:val="00E27B91"/>
    <w:rsid w:val="00E37907"/>
    <w:rsid w:val="00E41564"/>
    <w:rsid w:val="00E47191"/>
    <w:rsid w:val="00E50FE5"/>
    <w:rsid w:val="00E9377E"/>
    <w:rsid w:val="00EA75AF"/>
    <w:rsid w:val="00EB0911"/>
    <w:rsid w:val="00ED71F3"/>
    <w:rsid w:val="00F62281"/>
    <w:rsid w:val="00F6349A"/>
    <w:rsid w:val="00F80F85"/>
    <w:rsid w:val="00F84F2D"/>
    <w:rsid w:val="00F97FF4"/>
    <w:rsid w:val="00FE472A"/>
    <w:rsid w:val="00FF4A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730CE3"/>
  <w15:chartTrackingRefBased/>
  <w15:docId w15:val="{A5D67452-D134-4488-A3D9-88B6C833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E4156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D9446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D94465"/>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E41564"/>
    <w:rPr>
      <w:rFonts w:asciiTheme="majorHAnsi" w:eastAsiaTheme="majorEastAsia" w:hAnsiTheme="majorHAnsi" w:cstheme="majorBidi"/>
      <w:b/>
      <w:bCs/>
      <w:sz w:val="32"/>
      <w:szCs w:val="32"/>
    </w:rPr>
  </w:style>
  <w:style w:type="character" w:styleId="ab">
    <w:name w:val="Placeholder Text"/>
    <w:basedOn w:val="a0"/>
    <w:uiPriority w:val="99"/>
    <w:semiHidden/>
    <w:rsid w:val="00947FF9"/>
    <w:rPr>
      <w:color w:val="808080"/>
    </w:rPr>
  </w:style>
  <w:style w:type="paragraph" w:customStyle="1" w:styleId="TAH">
    <w:name w:val="TAH"/>
    <w:basedOn w:val="TAC"/>
    <w:link w:val="TAHCar"/>
    <w:qFormat/>
    <w:rsid w:val="00D568EC"/>
    <w:rPr>
      <w:b/>
    </w:rPr>
  </w:style>
  <w:style w:type="paragraph" w:customStyle="1" w:styleId="TAC">
    <w:name w:val="TAC"/>
    <w:basedOn w:val="a"/>
    <w:link w:val="TACChar"/>
    <w:qFormat/>
    <w:rsid w:val="00D568EC"/>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D568EC"/>
    <w:rPr>
      <w:rFonts w:ascii="Arial" w:eastAsia="宋体" w:hAnsi="Arial" w:cs="Times New Roman"/>
      <w:kern w:val="0"/>
      <w:sz w:val="18"/>
      <w:szCs w:val="20"/>
      <w:lang w:val="en-GB" w:eastAsia="en-US"/>
    </w:rPr>
  </w:style>
  <w:style w:type="character" w:customStyle="1" w:styleId="TAHCar">
    <w:name w:val="TAH Car"/>
    <w:link w:val="TAH"/>
    <w:qFormat/>
    <w:rsid w:val="00D568EC"/>
    <w:rPr>
      <w:rFonts w:ascii="Arial" w:eastAsia="宋体" w:hAnsi="Arial" w:cs="Times New Roman"/>
      <w:b/>
      <w:kern w:val="0"/>
      <w:sz w:val="18"/>
      <w:szCs w:val="20"/>
      <w:lang w:val="en-GB" w:eastAsia="en-US"/>
    </w:rPr>
  </w:style>
  <w:style w:type="paragraph" w:customStyle="1" w:styleId="TH">
    <w:name w:val="TH"/>
    <w:basedOn w:val="a"/>
    <w:link w:val="THChar"/>
    <w:qFormat/>
    <w:rsid w:val="00D568EC"/>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D568EC"/>
    <w:rPr>
      <w:rFonts w:ascii="Arial" w:eastAsia="宋体" w:hAnsi="Arial" w:cs="Times New Roman"/>
      <w:b/>
      <w:kern w:val="0"/>
      <w:sz w:val="20"/>
      <w:szCs w:val="20"/>
      <w:lang w:val="en-GB" w:eastAsia="en-US"/>
    </w:rPr>
  </w:style>
  <w:style w:type="paragraph" w:customStyle="1" w:styleId="B1">
    <w:name w:val="B1"/>
    <w:basedOn w:val="a"/>
    <w:link w:val="B1Char"/>
    <w:qFormat/>
    <w:rsid w:val="00F62281"/>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F62281"/>
    <w:rPr>
      <w:rFonts w:ascii="Times New Roman" w:eastAsia="宋体" w:hAnsi="Times New Roman" w:cs="Times New Roman"/>
      <w:kern w:val="0"/>
      <w:sz w:val="20"/>
      <w:szCs w:val="20"/>
      <w:lang w:val="en-GB" w:eastAsia="en-US"/>
    </w:rPr>
  </w:style>
  <w:style w:type="paragraph" w:customStyle="1" w:styleId="TAN">
    <w:name w:val="TAN"/>
    <w:basedOn w:val="a"/>
    <w:link w:val="TANChar"/>
    <w:qFormat/>
    <w:rsid w:val="00F62281"/>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rsid w:val="00F62281"/>
    <w:rPr>
      <w:rFonts w:ascii="Arial" w:eastAsia="宋体" w:hAnsi="Arial" w:cs="Times New Roman"/>
      <w:kern w:val="0"/>
      <w:sz w:val="18"/>
      <w:szCs w:val="20"/>
      <w:lang w:val="en-GB" w:eastAsia="en-US"/>
    </w:rPr>
  </w:style>
  <w:style w:type="paragraph" w:styleId="ac">
    <w:name w:val="Balloon Text"/>
    <w:basedOn w:val="a"/>
    <w:link w:val="ad"/>
    <w:uiPriority w:val="99"/>
    <w:semiHidden/>
    <w:unhideWhenUsed/>
    <w:rsid w:val="00C1165F"/>
    <w:rPr>
      <w:sz w:val="18"/>
      <w:szCs w:val="18"/>
    </w:rPr>
  </w:style>
  <w:style w:type="character" w:customStyle="1" w:styleId="ad">
    <w:name w:val="批注框文本 字符"/>
    <w:basedOn w:val="a0"/>
    <w:link w:val="ac"/>
    <w:uiPriority w:val="99"/>
    <w:semiHidden/>
    <w:rsid w:val="00C1165F"/>
    <w:rPr>
      <w:sz w:val="18"/>
      <w:szCs w:val="18"/>
    </w:rPr>
  </w:style>
  <w:style w:type="character" w:customStyle="1" w:styleId="40">
    <w:name w:val="标题 4 字符"/>
    <w:basedOn w:val="a0"/>
    <w:link w:val="4"/>
    <w:uiPriority w:val="9"/>
    <w:semiHidden/>
    <w:rsid w:val="00D94465"/>
    <w:rPr>
      <w:rFonts w:asciiTheme="majorHAnsi" w:eastAsiaTheme="majorEastAsia" w:hAnsiTheme="majorHAnsi" w:cstheme="majorBidi"/>
      <w:b/>
      <w:bCs/>
      <w:sz w:val="28"/>
      <w:szCs w:val="28"/>
    </w:rPr>
  </w:style>
  <w:style w:type="character" w:customStyle="1" w:styleId="70">
    <w:name w:val="标题 7 字符"/>
    <w:basedOn w:val="a0"/>
    <w:link w:val="7"/>
    <w:uiPriority w:val="9"/>
    <w:semiHidden/>
    <w:rsid w:val="00D94465"/>
    <w:rPr>
      <w:b/>
      <w:bCs/>
      <w:sz w:val="24"/>
      <w:szCs w:val="24"/>
    </w:rPr>
  </w:style>
  <w:style w:type="paragraph" w:customStyle="1" w:styleId="DECISION">
    <w:name w:val="DECISION"/>
    <w:basedOn w:val="a"/>
    <w:rsid w:val="00D94465"/>
    <w:pPr>
      <w:numPr>
        <w:numId w:val="17"/>
      </w:numPr>
      <w:spacing w:before="120" w:after="120"/>
    </w:pPr>
    <w:rPr>
      <w:rFonts w:ascii="Arial" w:eastAsia="宋体" w:hAnsi="Arial" w:cs="Times New Roman"/>
      <w:b/>
      <w:color w:val="0000FF"/>
      <w:kern w:val="0"/>
      <w:sz w:val="20"/>
      <w:szCs w:val="20"/>
      <w:u w:val="single"/>
      <w:lang w:val="en-GB" w:eastAsia="en-US"/>
    </w:rPr>
  </w:style>
  <w:style w:type="character" w:styleId="ae">
    <w:name w:val="Hyperlink"/>
    <w:uiPriority w:val="99"/>
    <w:unhideWhenUsed/>
    <w:rsid w:val="00D94465"/>
    <w:rPr>
      <w:color w:val="35A1D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029988">
      <w:bodyDiv w:val="1"/>
      <w:marLeft w:val="0"/>
      <w:marRight w:val="0"/>
      <w:marTop w:val="0"/>
      <w:marBottom w:val="0"/>
      <w:divBdr>
        <w:top w:val="none" w:sz="0" w:space="0" w:color="auto"/>
        <w:left w:val="none" w:sz="0" w:space="0" w:color="auto"/>
        <w:bottom w:val="none" w:sz="0" w:space="0" w:color="auto"/>
        <w:right w:val="none" w:sz="0" w:space="0" w:color="auto"/>
      </w:divBdr>
      <w:divsChild>
        <w:div w:id="34931350">
          <w:marLeft w:val="360"/>
          <w:marRight w:val="0"/>
          <w:marTop w:val="100"/>
          <w:marBottom w:val="0"/>
          <w:divBdr>
            <w:top w:val="none" w:sz="0" w:space="0" w:color="auto"/>
            <w:left w:val="none" w:sz="0" w:space="0" w:color="auto"/>
            <w:bottom w:val="none" w:sz="0" w:space="0" w:color="auto"/>
            <w:right w:val="none" w:sz="0" w:space="0" w:color="auto"/>
          </w:divBdr>
        </w:div>
        <w:div w:id="376860014">
          <w:marLeft w:val="1800"/>
          <w:marRight w:val="0"/>
          <w:marTop w:val="200"/>
          <w:marBottom w:val="0"/>
          <w:divBdr>
            <w:top w:val="none" w:sz="0" w:space="0" w:color="auto"/>
            <w:left w:val="none" w:sz="0" w:space="0" w:color="auto"/>
            <w:bottom w:val="none" w:sz="0" w:space="0" w:color="auto"/>
            <w:right w:val="none" w:sz="0" w:space="0" w:color="auto"/>
          </w:divBdr>
        </w:div>
        <w:div w:id="818881229">
          <w:marLeft w:val="1080"/>
          <w:marRight w:val="0"/>
          <w:marTop w:val="200"/>
          <w:marBottom w:val="0"/>
          <w:divBdr>
            <w:top w:val="none" w:sz="0" w:space="0" w:color="auto"/>
            <w:left w:val="none" w:sz="0" w:space="0" w:color="auto"/>
            <w:bottom w:val="none" w:sz="0" w:space="0" w:color="auto"/>
            <w:right w:val="none" w:sz="0" w:space="0" w:color="auto"/>
          </w:divBdr>
        </w:div>
        <w:div w:id="878934639">
          <w:marLeft w:val="360"/>
          <w:marRight w:val="0"/>
          <w:marTop w:val="200"/>
          <w:marBottom w:val="0"/>
          <w:divBdr>
            <w:top w:val="none" w:sz="0" w:space="0" w:color="auto"/>
            <w:left w:val="none" w:sz="0" w:space="0" w:color="auto"/>
            <w:bottom w:val="none" w:sz="0" w:space="0" w:color="auto"/>
            <w:right w:val="none" w:sz="0" w:space="0" w:color="auto"/>
          </w:divBdr>
        </w:div>
        <w:div w:id="1123156397">
          <w:marLeft w:val="1080"/>
          <w:marRight w:val="0"/>
          <w:marTop w:val="100"/>
          <w:marBottom w:val="0"/>
          <w:divBdr>
            <w:top w:val="none" w:sz="0" w:space="0" w:color="auto"/>
            <w:left w:val="none" w:sz="0" w:space="0" w:color="auto"/>
            <w:bottom w:val="none" w:sz="0" w:space="0" w:color="auto"/>
            <w:right w:val="none" w:sz="0" w:space="0" w:color="auto"/>
          </w:divBdr>
        </w:div>
        <w:div w:id="1212158808">
          <w:marLeft w:val="1080"/>
          <w:marRight w:val="0"/>
          <w:marTop w:val="100"/>
          <w:marBottom w:val="0"/>
          <w:divBdr>
            <w:top w:val="none" w:sz="0" w:space="0" w:color="auto"/>
            <w:left w:val="none" w:sz="0" w:space="0" w:color="auto"/>
            <w:bottom w:val="none" w:sz="0" w:space="0" w:color="auto"/>
            <w:right w:val="none" w:sz="0" w:space="0" w:color="auto"/>
          </w:divBdr>
        </w:div>
        <w:div w:id="1278101980">
          <w:marLeft w:val="1800"/>
          <w:marRight w:val="0"/>
          <w:marTop w:val="200"/>
          <w:marBottom w:val="0"/>
          <w:divBdr>
            <w:top w:val="none" w:sz="0" w:space="0" w:color="auto"/>
            <w:left w:val="none" w:sz="0" w:space="0" w:color="auto"/>
            <w:bottom w:val="none" w:sz="0" w:space="0" w:color="auto"/>
            <w:right w:val="none" w:sz="0" w:space="0" w:color="auto"/>
          </w:divBdr>
        </w:div>
        <w:div w:id="1345204380">
          <w:marLeft w:val="1080"/>
          <w:marRight w:val="0"/>
          <w:marTop w:val="100"/>
          <w:marBottom w:val="0"/>
          <w:divBdr>
            <w:top w:val="none" w:sz="0" w:space="0" w:color="auto"/>
            <w:left w:val="none" w:sz="0" w:space="0" w:color="auto"/>
            <w:bottom w:val="none" w:sz="0" w:space="0" w:color="auto"/>
            <w:right w:val="none" w:sz="0" w:space="0" w:color="auto"/>
          </w:divBdr>
        </w:div>
        <w:div w:id="1655254389">
          <w:marLeft w:val="360"/>
          <w:marRight w:val="0"/>
          <w:marTop w:val="200"/>
          <w:marBottom w:val="0"/>
          <w:divBdr>
            <w:top w:val="none" w:sz="0" w:space="0" w:color="auto"/>
            <w:left w:val="none" w:sz="0" w:space="0" w:color="auto"/>
            <w:bottom w:val="none" w:sz="0" w:space="0" w:color="auto"/>
            <w:right w:val="none" w:sz="0" w:space="0" w:color="auto"/>
          </w:divBdr>
        </w:div>
        <w:div w:id="1854877308">
          <w:marLeft w:val="1080"/>
          <w:marRight w:val="0"/>
          <w:marTop w:val="100"/>
          <w:marBottom w:val="0"/>
          <w:divBdr>
            <w:top w:val="none" w:sz="0" w:space="0" w:color="auto"/>
            <w:left w:val="none" w:sz="0" w:space="0" w:color="auto"/>
            <w:bottom w:val="none" w:sz="0" w:space="0" w:color="auto"/>
            <w:right w:val="none" w:sz="0" w:space="0" w:color="auto"/>
          </w:divBdr>
        </w:div>
      </w:divsChild>
    </w:div>
    <w:div w:id="1457406402">
      <w:bodyDiv w:val="1"/>
      <w:marLeft w:val="0"/>
      <w:marRight w:val="0"/>
      <w:marTop w:val="0"/>
      <w:marBottom w:val="0"/>
      <w:divBdr>
        <w:top w:val="none" w:sz="0" w:space="0" w:color="auto"/>
        <w:left w:val="none" w:sz="0" w:space="0" w:color="auto"/>
        <w:bottom w:val="none" w:sz="0" w:space="0" w:color="auto"/>
        <w:right w:val="none" w:sz="0" w:space="0" w:color="auto"/>
      </w:divBdr>
      <w:divsChild>
        <w:div w:id="43143986">
          <w:marLeft w:val="1800"/>
          <w:marRight w:val="0"/>
          <w:marTop w:val="100"/>
          <w:marBottom w:val="0"/>
          <w:divBdr>
            <w:top w:val="none" w:sz="0" w:space="0" w:color="auto"/>
            <w:left w:val="none" w:sz="0" w:space="0" w:color="auto"/>
            <w:bottom w:val="none" w:sz="0" w:space="0" w:color="auto"/>
            <w:right w:val="none" w:sz="0" w:space="0" w:color="auto"/>
          </w:divBdr>
        </w:div>
        <w:div w:id="171340464">
          <w:marLeft w:val="1080"/>
          <w:marRight w:val="0"/>
          <w:marTop w:val="100"/>
          <w:marBottom w:val="0"/>
          <w:divBdr>
            <w:top w:val="none" w:sz="0" w:space="0" w:color="auto"/>
            <w:left w:val="none" w:sz="0" w:space="0" w:color="auto"/>
            <w:bottom w:val="none" w:sz="0" w:space="0" w:color="auto"/>
            <w:right w:val="none" w:sz="0" w:space="0" w:color="auto"/>
          </w:divBdr>
        </w:div>
        <w:div w:id="288051184">
          <w:marLeft w:val="1800"/>
          <w:marRight w:val="0"/>
          <w:marTop w:val="100"/>
          <w:marBottom w:val="0"/>
          <w:divBdr>
            <w:top w:val="none" w:sz="0" w:space="0" w:color="auto"/>
            <w:left w:val="none" w:sz="0" w:space="0" w:color="auto"/>
            <w:bottom w:val="none" w:sz="0" w:space="0" w:color="auto"/>
            <w:right w:val="none" w:sz="0" w:space="0" w:color="auto"/>
          </w:divBdr>
        </w:div>
        <w:div w:id="362873669">
          <w:marLeft w:val="1800"/>
          <w:marRight w:val="0"/>
          <w:marTop w:val="100"/>
          <w:marBottom w:val="0"/>
          <w:divBdr>
            <w:top w:val="none" w:sz="0" w:space="0" w:color="auto"/>
            <w:left w:val="none" w:sz="0" w:space="0" w:color="auto"/>
            <w:bottom w:val="none" w:sz="0" w:space="0" w:color="auto"/>
            <w:right w:val="none" w:sz="0" w:space="0" w:color="auto"/>
          </w:divBdr>
        </w:div>
        <w:div w:id="430198574">
          <w:marLeft w:val="1800"/>
          <w:marRight w:val="0"/>
          <w:marTop w:val="100"/>
          <w:marBottom w:val="0"/>
          <w:divBdr>
            <w:top w:val="none" w:sz="0" w:space="0" w:color="auto"/>
            <w:left w:val="none" w:sz="0" w:space="0" w:color="auto"/>
            <w:bottom w:val="none" w:sz="0" w:space="0" w:color="auto"/>
            <w:right w:val="none" w:sz="0" w:space="0" w:color="auto"/>
          </w:divBdr>
        </w:div>
        <w:div w:id="977689251">
          <w:marLeft w:val="1080"/>
          <w:marRight w:val="0"/>
          <w:marTop w:val="100"/>
          <w:marBottom w:val="0"/>
          <w:divBdr>
            <w:top w:val="none" w:sz="0" w:space="0" w:color="auto"/>
            <w:left w:val="none" w:sz="0" w:space="0" w:color="auto"/>
            <w:bottom w:val="none" w:sz="0" w:space="0" w:color="auto"/>
            <w:right w:val="none" w:sz="0" w:space="0" w:color="auto"/>
          </w:divBdr>
        </w:div>
        <w:div w:id="1036737488">
          <w:marLeft w:val="360"/>
          <w:marRight w:val="0"/>
          <w:marTop w:val="200"/>
          <w:marBottom w:val="0"/>
          <w:divBdr>
            <w:top w:val="none" w:sz="0" w:space="0" w:color="auto"/>
            <w:left w:val="none" w:sz="0" w:space="0" w:color="auto"/>
            <w:bottom w:val="none" w:sz="0" w:space="0" w:color="auto"/>
            <w:right w:val="none" w:sz="0" w:space="0" w:color="auto"/>
          </w:divBdr>
        </w:div>
        <w:div w:id="1271739560">
          <w:marLeft w:val="1800"/>
          <w:marRight w:val="0"/>
          <w:marTop w:val="100"/>
          <w:marBottom w:val="0"/>
          <w:divBdr>
            <w:top w:val="none" w:sz="0" w:space="0" w:color="auto"/>
            <w:left w:val="none" w:sz="0" w:space="0" w:color="auto"/>
            <w:bottom w:val="none" w:sz="0" w:space="0" w:color="auto"/>
            <w:right w:val="none" w:sz="0" w:space="0" w:color="auto"/>
          </w:divBdr>
        </w:div>
        <w:div w:id="1336037008">
          <w:marLeft w:val="1800"/>
          <w:marRight w:val="0"/>
          <w:marTop w:val="100"/>
          <w:marBottom w:val="0"/>
          <w:divBdr>
            <w:top w:val="none" w:sz="0" w:space="0" w:color="auto"/>
            <w:left w:val="none" w:sz="0" w:space="0" w:color="auto"/>
            <w:bottom w:val="none" w:sz="0" w:space="0" w:color="auto"/>
            <w:right w:val="none" w:sz="0" w:space="0" w:color="auto"/>
          </w:divBdr>
        </w:div>
        <w:div w:id="1633513409">
          <w:marLeft w:val="1080"/>
          <w:marRight w:val="0"/>
          <w:marTop w:val="100"/>
          <w:marBottom w:val="0"/>
          <w:divBdr>
            <w:top w:val="none" w:sz="0" w:space="0" w:color="auto"/>
            <w:left w:val="none" w:sz="0" w:space="0" w:color="auto"/>
            <w:bottom w:val="none" w:sz="0" w:space="0" w:color="auto"/>
            <w:right w:val="none" w:sz="0" w:space="0" w:color="auto"/>
          </w:divBdr>
        </w:div>
        <w:div w:id="1855148114">
          <w:marLeft w:val="1800"/>
          <w:marRight w:val="0"/>
          <w:marTop w:val="100"/>
          <w:marBottom w:val="0"/>
          <w:divBdr>
            <w:top w:val="none" w:sz="0" w:space="0" w:color="auto"/>
            <w:left w:val="none" w:sz="0" w:space="0" w:color="auto"/>
            <w:bottom w:val="none" w:sz="0" w:space="0" w:color="auto"/>
            <w:right w:val="none" w:sz="0" w:space="0" w:color="auto"/>
          </w:divBdr>
        </w:div>
        <w:div w:id="2066368049">
          <w:marLeft w:val="1080"/>
          <w:marRight w:val="0"/>
          <w:marTop w:val="100"/>
          <w:marBottom w:val="0"/>
          <w:divBdr>
            <w:top w:val="none" w:sz="0" w:space="0" w:color="auto"/>
            <w:left w:val="none" w:sz="0" w:space="0" w:color="auto"/>
            <w:bottom w:val="none" w:sz="0" w:space="0" w:color="auto"/>
            <w:right w:val="none" w:sz="0" w:space="0" w:color="auto"/>
          </w:divBdr>
        </w:div>
      </w:divsChild>
    </w:div>
    <w:div w:id="1957985287">
      <w:bodyDiv w:val="1"/>
      <w:marLeft w:val="0"/>
      <w:marRight w:val="0"/>
      <w:marTop w:val="0"/>
      <w:marBottom w:val="0"/>
      <w:divBdr>
        <w:top w:val="none" w:sz="0" w:space="0" w:color="auto"/>
        <w:left w:val="none" w:sz="0" w:space="0" w:color="auto"/>
        <w:bottom w:val="none" w:sz="0" w:space="0" w:color="auto"/>
        <w:right w:val="none" w:sz="0" w:space="0" w:color="auto"/>
      </w:divBdr>
      <w:divsChild>
        <w:div w:id="80107880">
          <w:marLeft w:val="1800"/>
          <w:marRight w:val="0"/>
          <w:marTop w:val="100"/>
          <w:marBottom w:val="0"/>
          <w:divBdr>
            <w:top w:val="none" w:sz="0" w:space="0" w:color="auto"/>
            <w:left w:val="none" w:sz="0" w:space="0" w:color="auto"/>
            <w:bottom w:val="none" w:sz="0" w:space="0" w:color="auto"/>
            <w:right w:val="none" w:sz="0" w:space="0" w:color="auto"/>
          </w:divBdr>
        </w:div>
        <w:div w:id="143207676">
          <w:marLeft w:val="1080"/>
          <w:marRight w:val="0"/>
          <w:marTop w:val="100"/>
          <w:marBottom w:val="0"/>
          <w:divBdr>
            <w:top w:val="none" w:sz="0" w:space="0" w:color="auto"/>
            <w:left w:val="none" w:sz="0" w:space="0" w:color="auto"/>
            <w:bottom w:val="none" w:sz="0" w:space="0" w:color="auto"/>
            <w:right w:val="none" w:sz="0" w:space="0" w:color="auto"/>
          </w:divBdr>
        </w:div>
        <w:div w:id="363337186">
          <w:marLeft w:val="1080"/>
          <w:marRight w:val="0"/>
          <w:marTop w:val="100"/>
          <w:marBottom w:val="0"/>
          <w:divBdr>
            <w:top w:val="none" w:sz="0" w:space="0" w:color="auto"/>
            <w:left w:val="none" w:sz="0" w:space="0" w:color="auto"/>
            <w:bottom w:val="none" w:sz="0" w:space="0" w:color="auto"/>
            <w:right w:val="none" w:sz="0" w:space="0" w:color="auto"/>
          </w:divBdr>
        </w:div>
        <w:div w:id="466360270">
          <w:marLeft w:val="1800"/>
          <w:marRight w:val="0"/>
          <w:marTop w:val="100"/>
          <w:marBottom w:val="0"/>
          <w:divBdr>
            <w:top w:val="none" w:sz="0" w:space="0" w:color="auto"/>
            <w:left w:val="none" w:sz="0" w:space="0" w:color="auto"/>
            <w:bottom w:val="none" w:sz="0" w:space="0" w:color="auto"/>
            <w:right w:val="none" w:sz="0" w:space="0" w:color="auto"/>
          </w:divBdr>
        </w:div>
        <w:div w:id="559368280">
          <w:marLeft w:val="1080"/>
          <w:marRight w:val="0"/>
          <w:marTop w:val="100"/>
          <w:marBottom w:val="0"/>
          <w:divBdr>
            <w:top w:val="none" w:sz="0" w:space="0" w:color="auto"/>
            <w:left w:val="none" w:sz="0" w:space="0" w:color="auto"/>
            <w:bottom w:val="none" w:sz="0" w:space="0" w:color="auto"/>
            <w:right w:val="none" w:sz="0" w:space="0" w:color="auto"/>
          </w:divBdr>
        </w:div>
        <w:div w:id="723335023">
          <w:marLeft w:val="1800"/>
          <w:marRight w:val="0"/>
          <w:marTop w:val="100"/>
          <w:marBottom w:val="0"/>
          <w:divBdr>
            <w:top w:val="none" w:sz="0" w:space="0" w:color="auto"/>
            <w:left w:val="none" w:sz="0" w:space="0" w:color="auto"/>
            <w:bottom w:val="none" w:sz="0" w:space="0" w:color="auto"/>
            <w:right w:val="none" w:sz="0" w:space="0" w:color="auto"/>
          </w:divBdr>
        </w:div>
        <w:div w:id="1630090670">
          <w:marLeft w:val="1800"/>
          <w:marRight w:val="0"/>
          <w:marTop w:val="100"/>
          <w:marBottom w:val="0"/>
          <w:divBdr>
            <w:top w:val="none" w:sz="0" w:space="0" w:color="auto"/>
            <w:left w:val="none" w:sz="0" w:space="0" w:color="auto"/>
            <w:bottom w:val="none" w:sz="0" w:space="0" w:color="auto"/>
            <w:right w:val="none" w:sz="0" w:space="0" w:color="auto"/>
          </w:divBdr>
        </w:div>
        <w:div w:id="1876850151">
          <w:marLeft w:val="360"/>
          <w:marRight w:val="0"/>
          <w:marTop w:val="200"/>
          <w:marBottom w:val="0"/>
          <w:divBdr>
            <w:top w:val="none" w:sz="0" w:space="0" w:color="auto"/>
            <w:left w:val="none" w:sz="0" w:space="0" w:color="auto"/>
            <w:bottom w:val="none" w:sz="0" w:space="0" w:color="auto"/>
            <w:right w:val="none" w:sz="0" w:space="0" w:color="auto"/>
          </w:divBdr>
        </w:div>
        <w:div w:id="201688156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taoxuhua@xiaom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3687</TotalTime>
  <Pages>7</Pages>
  <Words>2155</Words>
  <Characters>12287</Characters>
  <Application>Microsoft Office Word</Application>
  <DocSecurity>0</DocSecurity>
  <Lines>102</Lines>
  <Paragraphs>28</Paragraphs>
  <ScaleCrop>false</ScaleCrop>
  <Company/>
  <LinksUpToDate>false</LinksUpToDate>
  <CharactersWithSpaces>14414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39</cp:revision>
  <dcterms:created xsi:type="dcterms:W3CDTF">2020-12-18T08:31:00Z</dcterms:created>
  <dcterms:modified xsi:type="dcterms:W3CDTF">2021-04-02T11:55:00Z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1ee10ac524a4f97b7f934ced8c883bd">
    <vt:lpwstr>CWMG7QXK98UXoO3V9v6KHDyILer6jhkZHmh8C3Zxv6wPE1CEt8SpqDsOK5VXlZPTq6aNFViOWslGceU4ea28ByHDw==</vt:lpwstr>
  </property>
</Properties>
</file>